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b/>
          <w:sz w:val="40"/>
          <w:szCs w:val="48"/>
        </w:rPr>
      </w:pPr>
      <w:r>
        <w:rPr>
          <w:noProof/>
          <w:lang w:eastAsia="ru-RU"/>
        </w:rPr>
        <w:drawing>
          <wp:inline distT="0" distB="0" distL="0" distR="0" wp14:anchorId="666B10B5" wp14:editId="6E268FA2">
            <wp:extent cx="5940425" cy="3304361"/>
            <wp:effectExtent l="0" t="0" r="3175" b="0"/>
            <wp:docPr id="1" name="Рисунок 1" descr="https://osipovichi.cge.by/wp-content/uploads/hemomain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ipovichi.cge.by/wp-content/uploads/hemomain-800x4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>Целью проведения Всемирного дня гемофилии является привлечение внимания общественности к проблемам данного заболевания и её эффективного лечения.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 xml:space="preserve">Датой проведения «Дня гемофилии» является день рождения создателя Всемирной федерации гемофилии Фрэнку </w:t>
      </w:r>
      <w:proofErr w:type="spellStart"/>
      <w:r w:rsidRPr="00C47BA5">
        <w:rPr>
          <w:rFonts w:ascii="Times New Roman" w:hAnsi="Times New Roman" w:cs="Times New Roman"/>
          <w:sz w:val="28"/>
          <w:szCs w:val="28"/>
        </w:rPr>
        <w:t>Шнайбелю</w:t>
      </w:r>
      <w:proofErr w:type="spellEnd"/>
      <w:r w:rsidRPr="00C47BA5">
        <w:rPr>
          <w:rFonts w:ascii="Times New Roman" w:hAnsi="Times New Roman" w:cs="Times New Roman"/>
          <w:sz w:val="28"/>
          <w:szCs w:val="28"/>
        </w:rPr>
        <w:t>.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>Каждый год Всемирный день гемофилии проходит под новым девизом, в этом году «Равный доступ для всех: признание всех нарушений свёртываемости крови».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 xml:space="preserve">Концепция лечения Всемирной федерации гемофилии для всех людей с наследственными нарушениями свёртываемости крови предполагает, что каждый пациент должен иметь доступ к медицинской помощи, независимо от типа нарушения свёртываемости крови, пола, возраста или места проживания. 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>Гемофилия – это наследственная болезнь, характеризующаяся недостатком факторов свёртывания крови, при котором процесс сворачивания крови замедляется и увеличивается время кровотечения.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>Различают: гемофилия А – дефицит фактора VIII, гемофилия В – дефицит фактора IX, наследственный дефицит фактора XI.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 xml:space="preserve">Наследование мутантного гена происходит рецессивно, </w:t>
      </w:r>
      <w:proofErr w:type="spellStart"/>
      <w:r w:rsidRPr="00C47BA5">
        <w:rPr>
          <w:rFonts w:ascii="Times New Roman" w:hAnsi="Times New Roman" w:cs="Times New Roman"/>
          <w:sz w:val="28"/>
          <w:szCs w:val="28"/>
        </w:rPr>
        <w:t>сцепленно</w:t>
      </w:r>
      <w:proofErr w:type="spellEnd"/>
      <w:r w:rsidRPr="00C47BA5">
        <w:rPr>
          <w:rFonts w:ascii="Times New Roman" w:hAnsi="Times New Roman" w:cs="Times New Roman"/>
          <w:sz w:val="28"/>
          <w:szCs w:val="28"/>
        </w:rPr>
        <w:t xml:space="preserve"> с полом (Х-хромосома), однако 30-40% всех случаев гемофилии — это спорадическая мутация.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lastRenderedPageBreak/>
        <w:t>Гемофилия А и В – сцепленные с полом рецессивные наследственные заболевания и проявляется клинически у мужчин, при этом женщины являются носителями.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 xml:space="preserve">Подавляющее большинство больных гемофилией — мужчины. Известны единичные случаи гемофилии у женщин. 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>Основной симптом гемофилии: кровотечения (наружные и внутренние) и кровоподтеки.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 xml:space="preserve">Наибольшую опасность для пациентов с гемофилией А представляют внутричерепные кровотечения, глоточные/гортанные кровотечения и желудочно-кишечные кровотечения. 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>Всемирная федерация гемофилии в августе 2020 года опубликовало 3-ю редакцию Руководства по лечению гемофилии. Согласно этим рекомендациям, критерием эффективности терапии у пациентов с гемофилией является «нулевой» уровень кровотечений в суставы.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>Поэтому так важно вести дневник контроля уровня кровотечений пациенту и фиксировать факт кровотечения в организациях здравоохранения.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 xml:space="preserve">Большая часть пациентов с гемофилией нуждается в </w:t>
      </w:r>
      <w:proofErr w:type="spellStart"/>
      <w:r w:rsidRPr="00C47BA5">
        <w:rPr>
          <w:rFonts w:ascii="Times New Roman" w:hAnsi="Times New Roman" w:cs="Times New Roman"/>
          <w:sz w:val="28"/>
          <w:szCs w:val="28"/>
        </w:rPr>
        <w:t>гемостатических</w:t>
      </w:r>
      <w:proofErr w:type="spellEnd"/>
      <w:r w:rsidRPr="00C47BA5">
        <w:rPr>
          <w:rFonts w:ascii="Times New Roman" w:hAnsi="Times New Roman" w:cs="Times New Roman"/>
          <w:sz w:val="28"/>
          <w:szCs w:val="28"/>
        </w:rPr>
        <w:t xml:space="preserve"> препаратах и профилактическом лечении.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>К профилактическим мероприятиям по предупреждению гемофилии и ее осложнений относятся:</w:t>
      </w: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>профилактическое заместительное лечение препаратами факторов свертывания крови у пациентов с детского возраста;</w:t>
      </w:r>
    </w:p>
    <w:p w:rsid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>генетическое тестирование женщин-носительниц гена гемофилии;</w:t>
      </w:r>
    </w:p>
    <w:p w:rsidR="00C47BA5" w:rsidRDefault="00C47BA5" w:rsidP="00C47BA5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Default="00C47BA5" w:rsidP="00C47BA5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7BA5">
        <w:rPr>
          <w:rFonts w:ascii="Times New Roman" w:hAnsi="Times New Roman" w:cs="Times New Roman"/>
          <w:sz w:val="28"/>
          <w:szCs w:val="28"/>
        </w:rPr>
        <w:t>еринатальное генетическое тестирование плода;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7BA5" w:rsidRPr="00C47BA5" w:rsidRDefault="00C47BA5" w:rsidP="00C47BA5">
      <w:pPr>
        <w:pStyle w:val="a3"/>
        <w:tabs>
          <w:tab w:val="left" w:pos="68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Default="00C47BA5" w:rsidP="00C47BA5">
      <w:pPr>
        <w:pStyle w:val="a3"/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>профилактика поражения суставов у пациентов с гемофилией.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7BA5" w:rsidRDefault="00C47BA5" w:rsidP="00C47BA5">
      <w:pPr>
        <w:pStyle w:val="a3"/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Pr="00C47BA5" w:rsidRDefault="00C47BA5" w:rsidP="00C47BA5">
      <w:pPr>
        <w:pStyle w:val="a3"/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 xml:space="preserve">Доцент кафедры клинической гематологии и трансфузиологии </w:t>
      </w:r>
    </w:p>
    <w:p w:rsidR="00A410B2" w:rsidRPr="00C47BA5" w:rsidRDefault="00C47BA5" w:rsidP="00C4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BA5">
        <w:rPr>
          <w:rFonts w:ascii="Times New Roman" w:hAnsi="Times New Roman" w:cs="Times New Roman"/>
          <w:sz w:val="28"/>
          <w:szCs w:val="28"/>
        </w:rPr>
        <w:t>института повышения квалификации и переподготовки кадров здравоохранения УО «Белорусский государственный медицинский университет» Кабаева Е.Н.</w:t>
      </w:r>
    </w:p>
    <w:sectPr w:rsidR="00A410B2" w:rsidRPr="00C4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5"/>
    <w:rsid w:val="00A410B2"/>
    <w:rsid w:val="00BD1E6F"/>
    <w:rsid w:val="00C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DAA8"/>
  <w15:chartTrackingRefBased/>
  <w15:docId w15:val="{4C0D0439-D155-42F7-AA0C-4DB0272B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peresypkin72@gmail.com</dc:creator>
  <cp:keywords/>
  <dc:description/>
  <cp:lastModifiedBy>peresypkin72@gmail.com</cp:lastModifiedBy>
  <cp:revision>2</cp:revision>
  <dcterms:created xsi:type="dcterms:W3CDTF">2024-04-17T19:42:00Z</dcterms:created>
  <dcterms:modified xsi:type="dcterms:W3CDTF">2024-04-17T19:42:00Z</dcterms:modified>
</cp:coreProperties>
</file>