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18" w:rsidRDefault="00745C18" w:rsidP="00745C18">
      <w:pPr>
        <w:pStyle w:val="2"/>
        <w:spacing w:before="0" w:after="0" w:line="280" w:lineRule="exact"/>
        <w:rPr>
          <w:rFonts w:ascii="Times New Roman" w:hAnsi="Times New Roman" w:cs="Times New Roman"/>
          <w:b w:val="0"/>
          <w:i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i w:val="0"/>
          <w:sz w:val="30"/>
          <w:szCs w:val="30"/>
        </w:rPr>
        <w:t xml:space="preserve">ПЛАН работы </w:t>
      </w:r>
    </w:p>
    <w:p w:rsidR="00745C18" w:rsidRDefault="00745C18" w:rsidP="00745C18">
      <w:pPr>
        <w:pStyle w:val="2"/>
        <w:spacing w:before="0" w:after="0" w:line="280" w:lineRule="exact"/>
        <w:ind w:right="3187"/>
        <w:jc w:val="both"/>
        <w:rPr>
          <w:rFonts w:ascii="Times New Roman" w:hAnsi="Times New Roman" w:cs="Times New Roman"/>
          <w:b w:val="0"/>
          <w:i w:val="0"/>
          <w:sz w:val="30"/>
          <w:szCs w:val="30"/>
        </w:rPr>
      </w:pPr>
      <w:r>
        <w:rPr>
          <w:rFonts w:ascii="Times New Roman" w:hAnsi="Times New Roman" w:cs="Times New Roman"/>
          <w:b w:val="0"/>
          <w:i w:val="0"/>
          <w:sz w:val="30"/>
          <w:szCs w:val="30"/>
        </w:rPr>
        <w:t xml:space="preserve">Совета по развитию предпринимательства </w:t>
      </w:r>
    </w:p>
    <w:p w:rsidR="00745C18" w:rsidRDefault="00745C18" w:rsidP="00745C18">
      <w:pPr>
        <w:pStyle w:val="2"/>
        <w:spacing w:before="0" w:after="0" w:line="280" w:lineRule="exact"/>
        <w:ind w:right="3187"/>
        <w:jc w:val="both"/>
        <w:rPr>
          <w:rFonts w:ascii="Times New Roman" w:hAnsi="Times New Roman" w:cs="Times New Roman"/>
          <w:b w:val="0"/>
          <w:i w:val="0"/>
          <w:sz w:val="30"/>
          <w:szCs w:val="30"/>
        </w:rPr>
      </w:pPr>
      <w:r>
        <w:rPr>
          <w:rFonts w:ascii="Times New Roman" w:hAnsi="Times New Roman" w:cs="Times New Roman"/>
          <w:b w:val="0"/>
          <w:i w:val="0"/>
          <w:sz w:val="30"/>
          <w:szCs w:val="30"/>
        </w:rPr>
        <w:t>при Осиповичском райисполкоме на 2025 год</w:t>
      </w:r>
    </w:p>
    <w:p w:rsidR="00745C18" w:rsidRDefault="00745C18" w:rsidP="00745C18">
      <w:pPr>
        <w:spacing w:line="280" w:lineRule="exact"/>
        <w:rPr>
          <w:sz w:val="30"/>
          <w:szCs w:val="30"/>
        </w:rPr>
      </w:pPr>
    </w:p>
    <w:tbl>
      <w:tblPr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8145"/>
      </w:tblGrid>
      <w:tr w:rsidR="00745C18" w:rsidTr="00745C18">
        <w:trPr>
          <w:tblHeader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проведения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pStyle w:val="3"/>
              <w:spacing w:before="0" w:after="0" w:line="280" w:lineRule="exact"/>
              <w:jc w:val="center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Повестка заседания</w:t>
            </w:r>
          </w:p>
        </w:tc>
      </w:tr>
      <w:tr w:rsidR="00745C18" w:rsidTr="00745C18">
        <w:trPr>
          <w:tblHeader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 квартал </w:t>
            </w:r>
          </w:p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 года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pStyle w:val="3"/>
              <w:spacing w:before="0" w:after="0" w:line="280" w:lineRule="exact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О перерегистрации индивидуальных предпринимателей в коммерческую организацию в соответствии с видами деятельности, которые не включены в разрешенный перечень, утвержденный приложением 1 к постановлению Совета Министров Республики Беларусь от 28.06.2024 №457 «О видах индивидуальной предпринимательской деятельности».</w:t>
            </w:r>
          </w:p>
        </w:tc>
      </w:tr>
      <w:tr w:rsidR="00745C18" w:rsidTr="00745C18">
        <w:trPr>
          <w:trHeight w:val="635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pStyle w:val="2"/>
              <w:spacing w:before="0" w:after="0" w:line="280" w:lineRule="exact"/>
              <w:jc w:val="both"/>
              <w:rPr>
                <w:rFonts w:ascii="Times New Roman" w:hAnsi="Times New Roman" w:cs="Times New Roman"/>
                <w:b w:val="0"/>
                <w:i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0"/>
                <w:szCs w:val="30"/>
              </w:rPr>
              <w:t>О неукоснительном соблюдении субъектами хозяйствования, осуществляющими розничную торговлю на территории района, законодательства в области торговли и ценообразования.</w:t>
            </w:r>
          </w:p>
        </w:tc>
      </w:tr>
      <w:tr w:rsidR="00745C18" w:rsidTr="00745C18">
        <w:trPr>
          <w:trHeight w:val="823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pStyle w:val="2"/>
              <w:spacing w:before="0" w:after="0" w:line="280" w:lineRule="exact"/>
              <w:jc w:val="both"/>
              <w:rPr>
                <w:rFonts w:ascii="Times New Roman" w:hAnsi="Times New Roman" w:cs="Times New Roman"/>
                <w:b w:val="0"/>
                <w:i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30"/>
                <w:szCs w:val="30"/>
              </w:rPr>
              <w:t>О выборе кандидатов в победители соревнования по социально-экономическому развитию Осиповичского района в 2024 году среди субъектов малого бизнеса.</w:t>
            </w:r>
          </w:p>
        </w:tc>
      </w:tr>
      <w:tr w:rsidR="00745C18" w:rsidTr="00745C18">
        <w:trPr>
          <w:trHeight w:val="549"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</w:p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квартал</w:t>
            </w:r>
          </w:p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 года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 возможностях льготного кредитования проектов при включении в перечень инвестиционных проектов «Региональная инициатива».</w:t>
            </w:r>
          </w:p>
        </w:tc>
      </w:tr>
      <w:tr w:rsidR="00745C18" w:rsidTr="00745C18">
        <w:trPr>
          <w:trHeight w:val="624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Об участии субъектов малого и среднего предпринимательства в Национальном конкурсе «Предприниматель года».</w:t>
            </w:r>
          </w:p>
        </w:tc>
      </w:tr>
      <w:tr w:rsidR="00745C18" w:rsidTr="00745C18">
        <w:trPr>
          <w:trHeight w:val="827"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квартал</w:t>
            </w:r>
          </w:p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неиспользуемом и планируемом к вовлечению в хозяйственный оборот имущества районной коммунальной собственности. </w:t>
            </w:r>
          </w:p>
        </w:tc>
      </w:tr>
      <w:tr w:rsidR="00745C18" w:rsidTr="00745C18">
        <w:trPr>
          <w:trHeight w:val="828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5C18" w:rsidRDefault="00745C18">
            <w:pPr>
              <w:pStyle w:val="a3"/>
              <w:tabs>
                <w:tab w:val="left" w:pos="709"/>
              </w:tabs>
              <w:spacing w:line="280" w:lineRule="exact"/>
              <w:ind w:left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 соблюдении субъектами малого и среднего предпринимательства норм трудового законодательства и законодательства об охране труда.</w:t>
            </w:r>
          </w:p>
        </w:tc>
      </w:tr>
      <w:tr w:rsidR="00745C18" w:rsidTr="00745C18">
        <w:trPr>
          <w:trHeight w:val="442"/>
        </w:trPr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</w:t>
            </w:r>
          </w:p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 года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О кредитных продуктах по поддержке малого и среднего предпринимательства.</w:t>
            </w:r>
          </w:p>
        </w:tc>
      </w:tr>
      <w:tr w:rsidR="00745C18" w:rsidTr="00745C18">
        <w:trPr>
          <w:trHeight w:val="268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организации предрождественской и предновогодней торговли.</w:t>
            </w:r>
          </w:p>
        </w:tc>
      </w:tr>
      <w:tr w:rsidR="00745C18" w:rsidTr="00745C18">
        <w:trPr>
          <w:trHeight w:val="268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итогах работы Совета по развитию предпринимательства при Осиповичском райисполкоме за 2025 год.</w:t>
            </w:r>
          </w:p>
        </w:tc>
      </w:tr>
      <w:tr w:rsidR="00745C18" w:rsidTr="00745C18">
        <w:trPr>
          <w:trHeight w:val="469"/>
        </w:trPr>
        <w:tc>
          <w:tcPr>
            <w:tcW w:w="1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5C18" w:rsidRDefault="00745C18">
            <w:pPr>
              <w:rPr>
                <w:sz w:val="30"/>
                <w:szCs w:val="30"/>
              </w:rPr>
            </w:pP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after="120" w:line="280" w:lineRule="exact"/>
              <w:ind w:righ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Утверждение плана работы Совета по развитию предпринимательства на 2025 год.</w:t>
            </w:r>
          </w:p>
        </w:tc>
      </w:tr>
      <w:tr w:rsidR="00745C18" w:rsidTr="00745C18">
        <w:trPr>
          <w:trHeight w:val="565"/>
        </w:trPr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мере поступления предложений</w:t>
            </w:r>
          </w:p>
        </w:tc>
        <w:tc>
          <w:tcPr>
            <w:tcW w:w="8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5C18" w:rsidRDefault="00745C18">
            <w:pPr>
              <w:spacing w:after="120" w:line="280" w:lineRule="exact"/>
              <w:ind w:right="3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Рассмотрение проектов нормативных правовых актов, проблемных вопросов осуществления предпринимательской деятельности.</w:t>
            </w:r>
          </w:p>
        </w:tc>
      </w:tr>
    </w:tbl>
    <w:p w:rsidR="000241D7" w:rsidRDefault="00A2072A" w:rsidP="00745C18">
      <w:pPr>
        <w:ind w:left="-709" w:right="424" w:firstLine="851"/>
      </w:pPr>
    </w:p>
    <w:sectPr w:rsidR="000241D7" w:rsidSect="00745C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8"/>
    <w:rsid w:val="00021E73"/>
    <w:rsid w:val="001520F4"/>
    <w:rsid w:val="00745C18"/>
    <w:rsid w:val="00A2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45C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5C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5C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5C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45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45C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45C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5C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5C1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45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EGR</cp:lastModifiedBy>
  <cp:revision>2</cp:revision>
  <dcterms:created xsi:type="dcterms:W3CDTF">2025-06-25T06:04:00Z</dcterms:created>
  <dcterms:modified xsi:type="dcterms:W3CDTF">2025-06-25T06:04:00Z</dcterms:modified>
</cp:coreProperties>
</file>