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Style w:val="a3"/>
        <w:tblW w:w="11625" w:type="dxa"/>
        <w:tblInd w:w="-1452" w:type="dxa"/>
        <w:tblLook w:val="04A0" w:firstRow="1" w:lastRow="0" w:firstColumn="1" w:lastColumn="0" w:noHBand="0" w:noVBand="1"/>
      </w:tblPr>
      <w:tblGrid>
        <w:gridCol w:w="11625"/>
      </w:tblGrid>
      <w:tr w:rsidR="00A132C9" w14:paraId="0FCED8C1" w14:textId="77777777" w:rsidTr="00FE74E7">
        <w:trPr>
          <w:trHeight w:val="1987"/>
        </w:trPr>
        <w:tc>
          <w:tcPr>
            <w:tcW w:w="1162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4B06F5CB" w14:textId="77777777" w:rsidR="00A132C9" w:rsidRDefault="00E92703" w:rsidP="00A132C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40"/>
                <w:szCs w:val="36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40"/>
                <w:szCs w:val="36"/>
              </w:rPr>
              <w:t>ГОСЭНЕРГОГАЗНАДЗОР</w:t>
            </w:r>
          </w:p>
          <w:p w14:paraId="65105CD6" w14:textId="77777777" w:rsidR="00A132C9" w:rsidRDefault="00A132C9" w:rsidP="00A132C9">
            <w:pPr>
              <w:jc w:val="center"/>
              <w:rPr>
                <w:rFonts w:asciiTheme="majorHAnsi" w:hAnsiTheme="majorHAnsi" w:cstheme="majorHAnsi"/>
                <w:color w:val="FFFF00"/>
                <w:sz w:val="48"/>
                <w:szCs w:val="48"/>
              </w:rPr>
            </w:pPr>
            <w:r>
              <w:rPr>
                <w:rFonts w:asciiTheme="majorHAnsi" w:hAnsiTheme="majorHAnsi" w:cstheme="majorHAnsi"/>
                <w:color w:val="FFFF00"/>
                <w:sz w:val="48"/>
                <w:szCs w:val="48"/>
              </w:rPr>
              <w:t>ПРЕДУПРЕЖДАЕТ</w:t>
            </w:r>
          </w:p>
          <w:p w14:paraId="3FC673C1" w14:textId="77777777" w:rsidR="00A132C9" w:rsidRPr="000A6BC8" w:rsidRDefault="00A132C9" w:rsidP="00A132C9">
            <w:pPr>
              <w:jc w:val="center"/>
              <w:rPr>
                <w:rFonts w:ascii="Albertus Extra Bold" w:hAnsi="Albertus Extra Bold" w:cstheme="majorHAnsi"/>
                <w:b/>
                <w:color w:val="C00000"/>
                <w:sz w:val="44"/>
                <w:szCs w:val="36"/>
              </w:rPr>
            </w:pPr>
            <w:r w:rsidRPr="000A6BC8">
              <w:rPr>
                <w:rFonts w:ascii="Calibri" w:hAnsi="Calibri" w:cs="Calibri"/>
                <w:b/>
                <w:color w:val="C00000"/>
                <w:sz w:val="44"/>
                <w:szCs w:val="36"/>
              </w:rPr>
              <w:t>ПОМНИТЕ</w:t>
            </w:r>
            <w:r w:rsidRPr="000A6BC8">
              <w:rPr>
                <w:rFonts w:ascii="Albertus Extra Bold" w:hAnsi="Albertus Extra Bold" w:cstheme="majorHAnsi"/>
                <w:b/>
                <w:color w:val="C00000"/>
                <w:sz w:val="44"/>
                <w:szCs w:val="36"/>
              </w:rPr>
              <w:t xml:space="preserve"> </w:t>
            </w:r>
            <w:r w:rsidRPr="000A6BC8">
              <w:rPr>
                <w:rFonts w:ascii="Calibri" w:hAnsi="Calibri" w:cs="Calibri"/>
                <w:b/>
                <w:color w:val="C00000"/>
                <w:sz w:val="44"/>
                <w:szCs w:val="36"/>
              </w:rPr>
              <w:t>ОБ</w:t>
            </w:r>
            <w:r w:rsidRPr="000A6BC8">
              <w:rPr>
                <w:rFonts w:ascii="Albertus Extra Bold" w:hAnsi="Albertus Extra Bold" w:cstheme="majorHAnsi"/>
                <w:b/>
                <w:color w:val="C00000"/>
                <w:sz w:val="44"/>
                <w:szCs w:val="36"/>
              </w:rPr>
              <w:t xml:space="preserve"> </w:t>
            </w:r>
            <w:r w:rsidRPr="000A6BC8">
              <w:rPr>
                <w:rFonts w:ascii="Calibri" w:hAnsi="Calibri" w:cs="Calibri"/>
                <w:b/>
                <w:color w:val="C00000"/>
                <w:sz w:val="44"/>
                <w:szCs w:val="36"/>
              </w:rPr>
              <w:t>ОПАСНОСТИ</w:t>
            </w:r>
            <w:r w:rsidRPr="000A6BC8">
              <w:rPr>
                <w:rFonts w:ascii="Albertus Extra Bold" w:hAnsi="Albertus Extra Bold" w:cstheme="majorHAnsi"/>
                <w:b/>
                <w:color w:val="C00000"/>
                <w:sz w:val="44"/>
                <w:szCs w:val="36"/>
              </w:rPr>
              <w:t xml:space="preserve"> </w:t>
            </w:r>
            <w:r w:rsidRPr="000A6BC8">
              <w:rPr>
                <w:rFonts w:ascii="Calibri" w:hAnsi="Calibri" w:cs="Calibri"/>
                <w:b/>
                <w:color w:val="C00000"/>
                <w:sz w:val="44"/>
                <w:szCs w:val="36"/>
              </w:rPr>
              <w:t>РЫБНОЙ</w:t>
            </w:r>
            <w:r w:rsidRPr="000A6BC8">
              <w:rPr>
                <w:rFonts w:ascii="Albertus Extra Bold" w:hAnsi="Albertus Extra Bold" w:cstheme="majorHAnsi"/>
                <w:b/>
                <w:color w:val="C00000"/>
                <w:sz w:val="44"/>
                <w:szCs w:val="36"/>
              </w:rPr>
              <w:t xml:space="preserve"> </w:t>
            </w:r>
            <w:r w:rsidRPr="000A6BC8">
              <w:rPr>
                <w:rFonts w:ascii="Calibri" w:hAnsi="Calibri" w:cs="Calibri"/>
                <w:b/>
                <w:color w:val="C00000"/>
                <w:sz w:val="44"/>
                <w:szCs w:val="36"/>
              </w:rPr>
              <w:t>ЛОВЛИ</w:t>
            </w:r>
          </w:p>
          <w:p w14:paraId="3B53902D" w14:textId="77777777" w:rsidR="00A132C9" w:rsidRPr="00A132C9" w:rsidRDefault="00302702" w:rsidP="00A132C9">
            <w:pPr>
              <w:jc w:val="center"/>
              <w:rPr>
                <w:rFonts w:asciiTheme="majorHAnsi" w:hAnsiTheme="majorHAnsi" w:cstheme="majorHAnsi"/>
                <w:b/>
                <w:color w:val="FF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color w:val="C00000"/>
                <w:sz w:val="44"/>
                <w:szCs w:val="36"/>
              </w:rPr>
              <w:t>ВБЛИЗИ</w:t>
            </w:r>
            <w:r w:rsidR="00A132C9" w:rsidRPr="000A6BC8">
              <w:rPr>
                <w:rFonts w:ascii="Albertus Extra Bold" w:hAnsi="Albertus Extra Bold" w:cstheme="majorHAnsi"/>
                <w:b/>
                <w:color w:val="C00000"/>
                <w:sz w:val="44"/>
                <w:szCs w:val="36"/>
              </w:rPr>
              <w:t xml:space="preserve"> </w:t>
            </w:r>
            <w:r w:rsidR="00A132C9" w:rsidRPr="000A6BC8">
              <w:rPr>
                <w:rFonts w:ascii="Calibri" w:hAnsi="Calibri" w:cs="Calibri"/>
                <w:b/>
                <w:color w:val="C00000"/>
                <w:sz w:val="44"/>
                <w:szCs w:val="36"/>
              </w:rPr>
              <w:t>ЛИНИЙ</w:t>
            </w:r>
            <w:r w:rsidR="00A132C9" w:rsidRPr="000A6BC8">
              <w:rPr>
                <w:rFonts w:ascii="Albertus Extra Bold" w:hAnsi="Albertus Extra Bold" w:cstheme="majorHAnsi"/>
                <w:b/>
                <w:color w:val="C00000"/>
                <w:sz w:val="44"/>
                <w:szCs w:val="36"/>
              </w:rPr>
              <w:t xml:space="preserve"> </w:t>
            </w:r>
            <w:r w:rsidR="00A132C9" w:rsidRPr="000A6BC8">
              <w:rPr>
                <w:rFonts w:ascii="Calibri" w:hAnsi="Calibri" w:cs="Calibri"/>
                <w:b/>
                <w:color w:val="C00000"/>
                <w:sz w:val="44"/>
                <w:szCs w:val="36"/>
              </w:rPr>
              <w:t>ЭЛЕКТРОПЕРЕДАЧИ</w:t>
            </w:r>
            <w:r w:rsidR="00A132C9" w:rsidRPr="000A6BC8">
              <w:rPr>
                <w:rFonts w:ascii="Albertus Extra Bold" w:hAnsi="Albertus Extra Bold" w:cstheme="majorHAnsi"/>
                <w:b/>
                <w:color w:val="C00000"/>
                <w:sz w:val="44"/>
                <w:szCs w:val="36"/>
              </w:rPr>
              <w:t>!</w:t>
            </w:r>
          </w:p>
        </w:tc>
      </w:tr>
    </w:tbl>
    <w:p w14:paraId="0D5E25C1" w14:textId="77777777" w:rsidR="00302702" w:rsidRDefault="00302702" w:rsidP="009C5E1C">
      <w:pPr>
        <w:spacing w:after="0" w:line="240" w:lineRule="auto"/>
        <w:ind w:left="-1276" w:right="-426" w:firstLine="567"/>
        <w:jc w:val="both"/>
        <w:rPr>
          <w:rFonts w:ascii="Times New Roman" w:hAnsi="Times New Roman" w:cs="Times New Roman"/>
          <w:sz w:val="28"/>
          <w:szCs w:val="32"/>
        </w:rPr>
      </w:pPr>
    </w:p>
    <w:p w14:paraId="6FDB1515" w14:textId="77777777" w:rsidR="005B1C0A" w:rsidRPr="00275536" w:rsidRDefault="009C5E1C" w:rsidP="009C5E1C">
      <w:pPr>
        <w:spacing w:after="0" w:line="240" w:lineRule="auto"/>
        <w:ind w:left="-1276" w:right="-426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75536">
        <w:rPr>
          <w:rFonts w:ascii="Times New Roman" w:hAnsi="Times New Roman" w:cs="Times New Roman"/>
          <w:sz w:val="26"/>
          <w:szCs w:val="26"/>
        </w:rPr>
        <w:t xml:space="preserve">С появлением большого количества рыболовных </w:t>
      </w:r>
      <w:r w:rsidR="001B207D" w:rsidRPr="00275536">
        <w:rPr>
          <w:rFonts w:ascii="Times New Roman" w:hAnsi="Times New Roman" w:cs="Times New Roman"/>
          <w:sz w:val="26"/>
          <w:szCs w:val="26"/>
        </w:rPr>
        <w:t xml:space="preserve">углепластиковых </w:t>
      </w:r>
      <w:r w:rsidR="008A1764" w:rsidRPr="00275536">
        <w:rPr>
          <w:rFonts w:ascii="Times New Roman" w:hAnsi="Times New Roman" w:cs="Times New Roman"/>
          <w:sz w:val="26"/>
          <w:szCs w:val="26"/>
        </w:rPr>
        <w:t>удилищ длин</w:t>
      </w:r>
      <w:r w:rsidRPr="00275536">
        <w:rPr>
          <w:rFonts w:ascii="Times New Roman" w:hAnsi="Times New Roman" w:cs="Times New Roman"/>
          <w:sz w:val="26"/>
          <w:szCs w:val="26"/>
        </w:rPr>
        <w:t xml:space="preserve">ой более 5 метров в </w:t>
      </w:r>
      <w:r w:rsidR="00302702" w:rsidRPr="00275536">
        <w:rPr>
          <w:rFonts w:ascii="Times New Roman" w:hAnsi="Times New Roman" w:cs="Times New Roman"/>
          <w:sz w:val="26"/>
          <w:szCs w:val="26"/>
        </w:rPr>
        <w:t>республике</w:t>
      </w:r>
      <w:r w:rsidRPr="00275536">
        <w:rPr>
          <w:rFonts w:ascii="Times New Roman" w:hAnsi="Times New Roman" w:cs="Times New Roman"/>
          <w:sz w:val="26"/>
          <w:szCs w:val="26"/>
        </w:rPr>
        <w:t xml:space="preserve"> наметилась печальная статистика несчастных случаев с рыбаками, попавшими под действие электрического тока под линиями электропередач</w:t>
      </w:r>
      <w:r w:rsidR="00FF40C0" w:rsidRPr="00275536">
        <w:rPr>
          <w:rFonts w:ascii="Times New Roman" w:hAnsi="Times New Roman" w:cs="Times New Roman"/>
          <w:sz w:val="26"/>
          <w:szCs w:val="26"/>
        </w:rPr>
        <w:t>и</w:t>
      </w:r>
      <w:r w:rsidR="00073774" w:rsidRPr="00275536">
        <w:rPr>
          <w:rFonts w:ascii="Times New Roman" w:hAnsi="Times New Roman" w:cs="Times New Roman"/>
          <w:sz w:val="26"/>
          <w:szCs w:val="26"/>
        </w:rPr>
        <w:t>.</w:t>
      </w:r>
      <w:r w:rsidRPr="0027553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42C4BAC5" w14:textId="77777777" w:rsidR="009C5E1C" w:rsidRPr="00275536" w:rsidRDefault="009C5E1C" w:rsidP="009C5E1C">
      <w:pPr>
        <w:spacing w:after="0" w:line="240" w:lineRule="auto"/>
        <w:ind w:left="-1276" w:righ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536">
        <w:rPr>
          <w:rFonts w:ascii="Times New Roman" w:hAnsi="Times New Roman" w:cs="Times New Roman"/>
          <w:sz w:val="26"/>
          <w:szCs w:val="26"/>
        </w:rPr>
        <w:t xml:space="preserve">В погоне за уловом люди не замечают опасности, которая «нависла» над ними.  </w:t>
      </w:r>
    </w:p>
    <w:p w14:paraId="103DE006" w14:textId="77777777" w:rsidR="002E6950" w:rsidRPr="00275536" w:rsidRDefault="00302702" w:rsidP="002E6950">
      <w:pPr>
        <w:spacing w:after="0" w:line="240" w:lineRule="auto"/>
        <w:ind w:left="-1276" w:righ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53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7216" behindDoc="1" locked="0" layoutInCell="1" allowOverlap="1" wp14:anchorId="26F24F81" wp14:editId="38E0C7ED">
            <wp:simplePos x="0" y="0"/>
            <wp:positionH relativeFrom="column">
              <wp:posOffset>2853690</wp:posOffset>
            </wp:positionH>
            <wp:positionV relativeFrom="page">
              <wp:posOffset>2552065</wp:posOffset>
            </wp:positionV>
            <wp:extent cx="3362325" cy="2600325"/>
            <wp:effectExtent l="0" t="0" r="9525" b="9525"/>
            <wp:wrapTight wrapText="bothSides">
              <wp:wrapPolygon edited="0">
                <wp:start x="0" y="0"/>
                <wp:lineTo x="0" y="21521"/>
                <wp:lineTo x="21539" y="21521"/>
                <wp:lineTo x="2153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80"/>
                    <a:stretch/>
                  </pic:blipFill>
                  <pic:spPr bwMode="auto">
                    <a:xfrm>
                      <a:off x="0" y="0"/>
                      <a:ext cx="3362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BC8" w:rsidRPr="00275536">
        <w:rPr>
          <w:rFonts w:ascii="Times New Roman" w:hAnsi="Times New Roman" w:cs="Times New Roman"/>
          <w:sz w:val="26"/>
          <w:szCs w:val="26"/>
        </w:rPr>
        <w:t>В 202</w:t>
      </w:r>
      <w:r w:rsidR="005B1C0A" w:rsidRPr="00275536">
        <w:rPr>
          <w:rFonts w:ascii="Times New Roman" w:hAnsi="Times New Roman" w:cs="Times New Roman"/>
          <w:sz w:val="26"/>
          <w:szCs w:val="26"/>
        </w:rPr>
        <w:t>3</w:t>
      </w:r>
      <w:r w:rsidR="00275536" w:rsidRPr="00275536">
        <w:rPr>
          <w:rFonts w:ascii="Times New Roman" w:hAnsi="Times New Roman" w:cs="Times New Roman"/>
          <w:sz w:val="26"/>
          <w:szCs w:val="26"/>
        </w:rPr>
        <w:t>-2024</w:t>
      </w:r>
      <w:r w:rsidR="000A6BC8" w:rsidRPr="00275536">
        <w:rPr>
          <w:rFonts w:ascii="Times New Roman" w:hAnsi="Times New Roman" w:cs="Times New Roman"/>
          <w:sz w:val="26"/>
          <w:szCs w:val="26"/>
        </w:rPr>
        <w:t xml:space="preserve"> год</w:t>
      </w:r>
      <w:r w:rsidR="00275536" w:rsidRPr="00275536">
        <w:rPr>
          <w:rFonts w:ascii="Times New Roman" w:hAnsi="Times New Roman" w:cs="Times New Roman"/>
          <w:sz w:val="26"/>
          <w:szCs w:val="26"/>
        </w:rPr>
        <w:t>ах</w:t>
      </w:r>
      <w:r w:rsidR="000A6BC8" w:rsidRPr="00275536">
        <w:rPr>
          <w:rFonts w:ascii="Times New Roman" w:hAnsi="Times New Roman" w:cs="Times New Roman"/>
          <w:sz w:val="26"/>
          <w:szCs w:val="26"/>
        </w:rPr>
        <w:t xml:space="preserve"> в Республике Беларусь произошло </w:t>
      </w:r>
      <w:r w:rsidR="00275536" w:rsidRPr="00275536">
        <w:rPr>
          <w:rFonts w:ascii="Times New Roman" w:hAnsi="Times New Roman" w:cs="Times New Roman"/>
          <w:sz w:val="26"/>
          <w:szCs w:val="26"/>
        </w:rPr>
        <w:t>3</w:t>
      </w:r>
      <w:r w:rsidR="000A6BC8" w:rsidRPr="00275536">
        <w:rPr>
          <w:rFonts w:ascii="Times New Roman" w:hAnsi="Times New Roman" w:cs="Times New Roman"/>
          <w:sz w:val="26"/>
          <w:szCs w:val="26"/>
        </w:rPr>
        <w:t xml:space="preserve"> несчастных случа</w:t>
      </w:r>
      <w:r w:rsidR="00275536" w:rsidRPr="00275536">
        <w:rPr>
          <w:rFonts w:ascii="Times New Roman" w:hAnsi="Times New Roman" w:cs="Times New Roman"/>
          <w:sz w:val="26"/>
          <w:szCs w:val="26"/>
        </w:rPr>
        <w:t>я</w:t>
      </w:r>
      <w:r w:rsidR="000A6BC8" w:rsidRPr="00275536">
        <w:rPr>
          <w:rFonts w:ascii="Times New Roman" w:hAnsi="Times New Roman" w:cs="Times New Roman"/>
          <w:sz w:val="26"/>
          <w:szCs w:val="26"/>
        </w:rPr>
        <w:t xml:space="preserve"> от поражения электрическим током при осуществлении рыбной ловли в охранных зонах воздушных линий электропередачи.</w:t>
      </w:r>
    </w:p>
    <w:p w14:paraId="30C81275" w14:textId="77777777" w:rsidR="00275536" w:rsidRPr="00275536" w:rsidRDefault="00275536" w:rsidP="00275536">
      <w:pPr>
        <w:spacing w:after="0" w:line="240" w:lineRule="auto"/>
        <w:ind w:left="-1276" w:righ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536">
        <w:rPr>
          <w:rFonts w:ascii="Times New Roman" w:hAnsi="Times New Roman" w:cs="Times New Roman"/>
          <w:sz w:val="26"/>
          <w:szCs w:val="26"/>
        </w:rPr>
        <w:t xml:space="preserve">24.08.2024 Бобруйский район, </w:t>
      </w:r>
      <w:proofErr w:type="spellStart"/>
      <w:r w:rsidRPr="00275536">
        <w:rPr>
          <w:rFonts w:ascii="Times New Roman" w:hAnsi="Times New Roman" w:cs="Times New Roman"/>
          <w:sz w:val="26"/>
          <w:szCs w:val="26"/>
        </w:rPr>
        <w:t>Слободковский</w:t>
      </w:r>
      <w:proofErr w:type="spellEnd"/>
      <w:r w:rsidRPr="00275536">
        <w:rPr>
          <w:rFonts w:ascii="Times New Roman" w:hAnsi="Times New Roman" w:cs="Times New Roman"/>
          <w:sz w:val="26"/>
          <w:szCs w:val="26"/>
        </w:rPr>
        <w:t xml:space="preserve"> сельсовет. На озере Солдатском мужчина 1979 г.р. в месте с сыном 2015 г.р. учащегося 4 класса ГУО «Средняя школа № 27 г. Бобруйска», при ловле рыбы под ВЛ – 110 </w:t>
      </w:r>
      <w:proofErr w:type="spellStart"/>
      <w:r w:rsidRPr="00275536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275536">
        <w:rPr>
          <w:rFonts w:ascii="Times New Roman" w:hAnsi="Times New Roman" w:cs="Times New Roman"/>
          <w:sz w:val="26"/>
          <w:szCs w:val="26"/>
        </w:rPr>
        <w:t xml:space="preserve"> получили электротравмы, с ожогами 60 % и 3 % доставлены УЗ «Бобруйская центральная больница».</w:t>
      </w:r>
    </w:p>
    <w:p w14:paraId="0678E8E6" w14:textId="77777777" w:rsidR="00275536" w:rsidRPr="00275536" w:rsidRDefault="00275536" w:rsidP="00275536">
      <w:pPr>
        <w:spacing w:after="0" w:line="240" w:lineRule="auto"/>
        <w:ind w:left="-1276" w:righ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536">
        <w:rPr>
          <w:rFonts w:ascii="Times New Roman" w:hAnsi="Times New Roman" w:cs="Times New Roman"/>
          <w:sz w:val="26"/>
          <w:szCs w:val="26"/>
        </w:rPr>
        <w:t xml:space="preserve">28.05.2023 г. Пинск, Брестская обл. В Пинском районе погиб мужчина (29 лет). Житель деревни </w:t>
      </w:r>
      <w:proofErr w:type="spellStart"/>
      <w:r w:rsidRPr="00275536">
        <w:rPr>
          <w:rFonts w:ascii="Times New Roman" w:hAnsi="Times New Roman" w:cs="Times New Roman"/>
          <w:sz w:val="26"/>
          <w:szCs w:val="26"/>
        </w:rPr>
        <w:t>Почапово</w:t>
      </w:r>
      <w:proofErr w:type="spellEnd"/>
      <w:r w:rsidRPr="00275536">
        <w:rPr>
          <w:rFonts w:ascii="Times New Roman" w:hAnsi="Times New Roman" w:cs="Times New Roman"/>
          <w:sz w:val="26"/>
          <w:szCs w:val="26"/>
        </w:rPr>
        <w:t xml:space="preserve"> отправился на рыбалку рано утром. Вечером он не вернулся домой. Жена, обеспокоенная его длительным отсутствием, отправилась на его поиски. Был найден мертвым в охранной зоне воздушной линии электропередачи напряжением 110 </w:t>
      </w:r>
      <w:proofErr w:type="spellStart"/>
      <w:r w:rsidRPr="00275536">
        <w:rPr>
          <w:rFonts w:ascii="Times New Roman" w:hAnsi="Times New Roman" w:cs="Times New Roman"/>
          <w:sz w:val="26"/>
          <w:szCs w:val="26"/>
        </w:rPr>
        <w:t>кВ.</w:t>
      </w:r>
      <w:proofErr w:type="spellEnd"/>
      <w:r w:rsidRPr="00275536">
        <w:rPr>
          <w:rFonts w:ascii="Times New Roman" w:hAnsi="Times New Roman" w:cs="Times New Roman"/>
          <w:sz w:val="26"/>
          <w:szCs w:val="26"/>
        </w:rPr>
        <w:t xml:space="preserve"> Причина – поражение электротоком.</w:t>
      </w:r>
    </w:p>
    <w:p w14:paraId="678B8396" w14:textId="77777777" w:rsidR="00275536" w:rsidRPr="00275536" w:rsidRDefault="00275536" w:rsidP="00275536">
      <w:p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27553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752" behindDoc="1" locked="0" layoutInCell="1" allowOverlap="1" wp14:anchorId="2262B48D" wp14:editId="296B24FC">
            <wp:simplePos x="0" y="0"/>
            <wp:positionH relativeFrom="column">
              <wp:posOffset>-824230</wp:posOffset>
            </wp:positionH>
            <wp:positionV relativeFrom="paragraph">
              <wp:posOffset>8255</wp:posOffset>
            </wp:positionV>
            <wp:extent cx="2882265" cy="1632585"/>
            <wp:effectExtent l="0" t="0" r="0" b="5715"/>
            <wp:wrapTight wrapText="bothSides">
              <wp:wrapPolygon edited="0">
                <wp:start x="0" y="0"/>
                <wp:lineTo x="0" y="21424"/>
                <wp:lineTo x="21414" y="21424"/>
                <wp:lineTo x="2141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63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536">
        <w:rPr>
          <w:rFonts w:ascii="Times New Roman" w:hAnsi="Times New Roman" w:cs="Times New Roman"/>
          <w:sz w:val="26"/>
          <w:szCs w:val="26"/>
        </w:rPr>
        <w:t xml:space="preserve">11.04.2023 Березовский район, Брестская обл. Возле г. </w:t>
      </w:r>
      <w:proofErr w:type="spellStart"/>
      <w:r w:rsidRPr="00275536">
        <w:rPr>
          <w:rFonts w:ascii="Times New Roman" w:hAnsi="Times New Roman" w:cs="Times New Roman"/>
          <w:sz w:val="26"/>
          <w:szCs w:val="26"/>
        </w:rPr>
        <w:t>Белоозерска</w:t>
      </w:r>
      <w:proofErr w:type="spellEnd"/>
      <w:r w:rsidRPr="00275536">
        <w:rPr>
          <w:rFonts w:ascii="Times New Roman" w:hAnsi="Times New Roman" w:cs="Times New Roman"/>
          <w:sz w:val="26"/>
          <w:szCs w:val="26"/>
        </w:rPr>
        <w:t xml:space="preserve"> погиб мужчина (38 лет). Возле отводящего канала Березовской ГРЭС обнаружен труп мужчины, рядом с которым находилась поломанная удочка. Причина смерти – поражение электротоком. В результате осмотра места несчастного случая установлено, что между дорогой и каналом проходит воздушная линия напряжением 10 </w:t>
      </w:r>
      <w:proofErr w:type="spellStart"/>
      <w:r w:rsidRPr="00275536">
        <w:rPr>
          <w:rFonts w:ascii="Times New Roman" w:hAnsi="Times New Roman" w:cs="Times New Roman"/>
          <w:sz w:val="26"/>
          <w:szCs w:val="26"/>
        </w:rPr>
        <w:t>кВ.</w:t>
      </w:r>
      <w:proofErr w:type="spellEnd"/>
    </w:p>
    <w:p w14:paraId="06AA0BCF" w14:textId="7CB74116" w:rsidR="008F6E9D" w:rsidRPr="00275536" w:rsidRDefault="00275536" w:rsidP="00697096">
      <w:pPr>
        <w:ind w:left="-1276" w:right="-426"/>
        <w:jc w:val="both"/>
        <w:rPr>
          <w:noProof/>
          <w:sz w:val="26"/>
          <w:szCs w:val="26"/>
          <w:lang w:eastAsia="ru-RU"/>
        </w:rPr>
      </w:pPr>
      <w:r w:rsidRPr="00275536">
        <w:rPr>
          <w:rFonts w:ascii="Times New Roman" w:hAnsi="Times New Roman" w:cs="Times New Roman"/>
          <w:sz w:val="26"/>
          <w:szCs w:val="26"/>
        </w:rPr>
        <w:t xml:space="preserve"> </w:t>
      </w:r>
      <w:r w:rsidR="009C5E1C" w:rsidRPr="00275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858" w:rsidRPr="00275536">
        <w:rPr>
          <w:rFonts w:ascii="Times New Roman" w:hAnsi="Times New Roman" w:cs="Times New Roman"/>
          <w:b/>
          <w:sz w:val="26"/>
          <w:szCs w:val="26"/>
        </w:rPr>
        <w:t>Госэнергогазнадзор</w:t>
      </w:r>
      <w:proofErr w:type="spellEnd"/>
      <w:r w:rsidR="002E6950" w:rsidRPr="00275536">
        <w:rPr>
          <w:rFonts w:ascii="Times New Roman" w:hAnsi="Times New Roman" w:cs="Times New Roman"/>
          <w:b/>
          <w:sz w:val="26"/>
          <w:szCs w:val="26"/>
        </w:rPr>
        <w:t xml:space="preserve"> предупреждает</w:t>
      </w:r>
      <w:r w:rsidR="00FE74E7" w:rsidRPr="00275536">
        <w:rPr>
          <w:rFonts w:ascii="Times New Roman" w:hAnsi="Times New Roman" w:cs="Times New Roman"/>
          <w:b/>
          <w:sz w:val="26"/>
          <w:szCs w:val="26"/>
        </w:rPr>
        <w:t>:</w:t>
      </w:r>
      <w:r w:rsidR="002E6950" w:rsidRPr="00275536">
        <w:rPr>
          <w:rFonts w:ascii="Times New Roman" w:hAnsi="Times New Roman" w:cs="Times New Roman"/>
          <w:b/>
          <w:sz w:val="26"/>
          <w:szCs w:val="26"/>
        </w:rPr>
        <w:t xml:space="preserve"> чтобы рыбалка не закончилась несчастным случаем</w:t>
      </w:r>
      <w:r w:rsidR="00D17AF8" w:rsidRPr="00275536">
        <w:rPr>
          <w:rFonts w:ascii="Times New Roman" w:hAnsi="Times New Roman" w:cs="Times New Roman"/>
          <w:b/>
          <w:sz w:val="26"/>
          <w:szCs w:val="26"/>
        </w:rPr>
        <w:t>,</w:t>
      </w:r>
      <w:r w:rsidR="002E6950" w:rsidRPr="002755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1217" w:rsidRPr="00275536">
        <w:rPr>
          <w:rFonts w:ascii="Times New Roman" w:hAnsi="Times New Roman" w:cs="Times New Roman"/>
          <w:b/>
          <w:sz w:val="26"/>
          <w:szCs w:val="26"/>
        </w:rPr>
        <w:t>важно</w:t>
      </w:r>
      <w:r w:rsidR="002E6950" w:rsidRPr="00275536">
        <w:rPr>
          <w:rFonts w:ascii="Times New Roman" w:hAnsi="Times New Roman" w:cs="Times New Roman"/>
          <w:b/>
          <w:sz w:val="26"/>
          <w:szCs w:val="26"/>
        </w:rPr>
        <w:t xml:space="preserve"> соблюдать правила поведения </w:t>
      </w:r>
      <w:r w:rsidR="00302702" w:rsidRPr="00275536">
        <w:rPr>
          <w:rFonts w:ascii="Times New Roman" w:hAnsi="Times New Roman" w:cs="Times New Roman"/>
          <w:b/>
          <w:sz w:val="26"/>
          <w:szCs w:val="26"/>
        </w:rPr>
        <w:t>вблизи воздушных линий электропередачи</w:t>
      </w:r>
      <w:r w:rsidR="007266C3" w:rsidRPr="00275536">
        <w:rPr>
          <w:rFonts w:ascii="Times New Roman" w:hAnsi="Times New Roman" w:cs="Times New Roman"/>
          <w:b/>
          <w:sz w:val="26"/>
          <w:szCs w:val="26"/>
        </w:rPr>
        <w:t>.</w:t>
      </w:r>
      <w:r w:rsidR="002E6950" w:rsidRPr="002755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66C3" w:rsidRPr="00275536">
        <w:rPr>
          <w:rFonts w:ascii="Times New Roman" w:hAnsi="Times New Roman" w:cs="Times New Roman"/>
          <w:b/>
          <w:sz w:val="26"/>
          <w:szCs w:val="26"/>
        </w:rPr>
        <w:t>Р</w:t>
      </w:r>
      <w:r w:rsidR="002E6950" w:rsidRPr="00275536">
        <w:rPr>
          <w:rFonts w:ascii="Times New Roman" w:hAnsi="Times New Roman" w:cs="Times New Roman"/>
          <w:b/>
          <w:sz w:val="26"/>
          <w:szCs w:val="26"/>
        </w:rPr>
        <w:t xml:space="preserve">ыболовам необходимо внимательно ознакомиться с </w:t>
      </w:r>
      <w:r w:rsidR="001B207D" w:rsidRPr="00275536">
        <w:rPr>
          <w:rFonts w:ascii="Times New Roman" w:hAnsi="Times New Roman" w:cs="Times New Roman"/>
          <w:b/>
          <w:sz w:val="26"/>
          <w:szCs w:val="26"/>
        </w:rPr>
        <w:t>характеристиками</w:t>
      </w:r>
      <w:r w:rsidR="002E6950" w:rsidRPr="00275536">
        <w:rPr>
          <w:rFonts w:ascii="Times New Roman" w:hAnsi="Times New Roman" w:cs="Times New Roman"/>
          <w:b/>
          <w:sz w:val="26"/>
          <w:szCs w:val="26"/>
        </w:rPr>
        <w:t xml:space="preserve"> своих снастей</w:t>
      </w:r>
      <w:r w:rsidR="00972398" w:rsidRPr="00275536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2E6950" w:rsidRPr="00275536">
        <w:rPr>
          <w:rFonts w:ascii="Times New Roman" w:hAnsi="Times New Roman" w:cs="Times New Roman"/>
          <w:b/>
          <w:sz w:val="26"/>
          <w:szCs w:val="26"/>
        </w:rPr>
        <w:t xml:space="preserve"> не пренебрегать предупреждающими </w:t>
      </w:r>
      <w:r w:rsidR="00302702" w:rsidRPr="00275536">
        <w:rPr>
          <w:rFonts w:ascii="Times New Roman" w:hAnsi="Times New Roman" w:cs="Times New Roman"/>
          <w:b/>
          <w:sz w:val="26"/>
          <w:szCs w:val="26"/>
        </w:rPr>
        <w:t xml:space="preserve">знаками и </w:t>
      </w:r>
      <w:r w:rsidR="002E6950" w:rsidRPr="00275536">
        <w:rPr>
          <w:rFonts w:ascii="Times New Roman" w:hAnsi="Times New Roman" w:cs="Times New Roman"/>
          <w:b/>
          <w:sz w:val="26"/>
          <w:szCs w:val="26"/>
        </w:rPr>
        <w:t>надписями на плакатах.</w:t>
      </w:r>
      <w:r w:rsidR="001B207D" w:rsidRPr="00275536">
        <w:rPr>
          <w:noProof/>
          <w:sz w:val="26"/>
          <w:szCs w:val="26"/>
          <w:lang w:eastAsia="ru-RU"/>
        </w:rPr>
        <w:t xml:space="preserve"> </w:t>
      </w:r>
    </w:p>
    <w:p w14:paraId="73C35073" w14:textId="6BCD6E60" w:rsidR="00302702" w:rsidRDefault="00302702" w:rsidP="00697096">
      <w:pPr>
        <w:spacing w:after="0" w:line="240" w:lineRule="auto"/>
        <w:ind w:left="-1276" w:right="-426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5536">
        <w:rPr>
          <w:rFonts w:ascii="Times New Roman" w:hAnsi="Times New Roman" w:cs="Times New Roman"/>
          <w:b/>
          <w:sz w:val="26"/>
          <w:szCs w:val="26"/>
        </w:rPr>
        <w:t>Будьте осторожны! Помните, соблюдение требований электробезопасности сохранит жизнь Вам и вашим близким!</w:t>
      </w:r>
    </w:p>
    <w:p w14:paraId="43105A93" w14:textId="77777777" w:rsidR="00697096" w:rsidRDefault="00697096" w:rsidP="00697096">
      <w:pPr>
        <w:spacing w:after="0" w:line="240" w:lineRule="auto"/>
        <w:ind w:left="-1276" w:right="-426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207149BF" w14:textId="77777777" w:rsidR="00697096" w:rsidRDefault="00697096" w:rsidP="00697096">
      <w:pPr>
        <w:spacing w:after="0" w:line="240" w:lineRule="auto"/>
        <w:ind w:left="-1276" w:right="-426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B10077" w14:textId="16A4AD98" w:rsidR="00697096" w:rsidRPr="00275536" w:rsidRDefault="00697096" w:rsidP="001B207D">
      <w:pPr>
        <w:spacing w:after="0" w:line="240" w:lineRule="auto"/>
        <w:ind w:left="-1276" w:right="-426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7096">
        <w:rPr>
          <w:rFonts w:ascii="Calibri" w:eastAsia="Calibri" w:hAnsi="Calibri" w:cs="Times New Roman"/>
          <w:noProof/>
        </w:rPr>
        <w:drawing>
          <wp:inline distT="0" distB="0" distL="0" distR="0" wp14:anchorId="46A46407" wp14:editId="6CD8228D">
            <wp:extent cx="5939990" cy="120487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1" cy="121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096" w:rsidRPr="00275536" w:rsidSect="0069709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281"/>
    <w:rsid w:val="00073774"/>
    <w:rsid w:val="000A6BC8"/>
    <w:rsid w:val="00112F2F"/>
    <w:rsid w:val="001B207D"/>
    <w:rsid w:val="00255BC2"/>
    <w:rsid w:val="00275536"/>
    <w:rsid w:val="002E6950"/>
    <w:rsid w:val="00302702"/>
    <w:rsid w:val="003316F1"/>
    <w:rsid w:val="003440A8"/>
    <w:rsid w:val="003746C6"/>
    <w:rsid w:val="003F22BE"/>
    <w:rsid w:val="00445255"/>
    <w:rsid w:val="004E3858"/>
    <w:rsid w:val="0056172E"/>
    <w:rsid w:val="005775FA"/>
    <w:rsid w:val="005B1C0A"/>
    <w:rsid w:val="00697096"/>
    <w:rsid w:val="006A5512"/>
    <w:rsid w:val="007039F2"/>
    <w:rsid w:val="007266C3"/>
    <w:rsid w:val="00736F3E"/>
    <w:rsid w:val="00861217"/>
    <w:rsid w:val="008A1764"/>
    <w:rsid w:val="008A3186"/>
    <w:rsid w:val="008E7802"/>
    <w:rsid w:val="008F6E9D"/>
    <w:rsid w:val="00952D58"/>
    <w:rsid w:val="00972398"/>
    <w:rsid w:val="009805EE"/>
    <w:rsid w:val="009C5E1C"/>
    <w:rsid w:val="00A132C9"/>
    <w:rsid w:val="00B50C90"/>
    <w:rsid w:val="00BB5F17"/>
    <w:rsid w:val="00CB748A"/>
    <w:rsid w:val="00D07281"/>
    <w:rsid w:val="00D17AF8"/>
    <w:rsid w:val="00DE3DF9"/>
    <w:rsid w:val="00E05804"/>
    <w:rsid w:val="00E92703"/>
    <w:rsid w:val="00EE511A"/>
    <w:rsid w:val="00FE74E7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97B8"/>
  <w15:docId w15:val="{E12A153E-8E4A-4581-8854-71019C67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11A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0270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5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webSettings.xml" Type="http://schemas.openxmlformats.org/officeDocument/2006/relationships/webSettings"/><Relationship Id="rId7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emf" Type="http://schemas.openxmlformats.org/officeDocument/2006/relationships/image"/><Relationship Id="rId5" Target="media/image2.jpeg" Type="http://schemas.openxmlformats.org/officeDocument/2006/relationships/image"/><Relationship Id="rId4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enrgoinsp</dc:creator>
  <cp:lastModifiedBy>Исаенко Владимир Михайлович</cp:lastModifiedBy>
  <cp:revision>9</cp:revision>
  <cp:lastPrinted>2019-02-11T13:04:00Z</cp:lastPrinted>
  <dcterms:created xsi:type="dcterms:W3CDTF">2023-04-05T06:38:00Z</dcterms:created>
  <dcterms:modified xsi:type="dcterms:W3CDTF">2025-05-28T06:27:00Z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87778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