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C" w:rsidRDefault="0048705C" w:rsidP="0048705C">
      <w:pPr>
        <w:pStyle w:val="titleu"/>
        <w:spacing w:before="0" w:after="0" w:line="280" w:lineRule="exact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 xml:space="preserve">ПЕРЕЧЕНЬ административных процедур, осуществляемых инспекцией </w:t>
      </w:r>
      <w:proofErr w:type="spellStart"/>
      <w:r>
        <w:rPr>
          <w:b w:val="0"/>
          <w:bCs w:val="0"/>
          <w:sz w:val="28"/>
          <w:szCs w:val="30"/>
        </w:rPr>
        <w:t>гостехнадзора</w:t>
      </w:r>
      <w:proofErr w:type="spellEnd"/>
    </w:p>
    <w:p w:rsidR="0048705C" w:rsidRDefault="0048705C" w:rsidP="0048705C">
      <w:pPr>
        <w:pStyle w:val="titleu"/>
        <w:tabs>
          <w:tab w:val="left" w:pos="12240"/>
        </w:tabs>
        <w:spacing w:before="0" w:after="0" w:line="280" w:lineRule="exact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 xml:space="preserve">в отношении юридических лиц и индивидуальных предпринимателей, на основании </w:t>
      </w:r>
    </w:p>
    <w:p w:rsidR="0048705C" w:rsidRDefault="0048705C" w:rsidP="0048705C">
      <w:pPr>
        <w:pStyle w:val="cap1"/>
        <w:spacing w:line="280" w:lineRule="exact"/>
        <w:jc w:val="both"/>
        <w:rPr>
          <w:sz w:val="28"/>
          <w:szCs w:val="30"/>
        </w:rPr>
      </w:pPr>
      <w:r>
        <w:rPr>
          <w:sz w:val="28"/>
          <w:szCs w:val="30"/>
        </w:rPr>
        <w:t>постановления Совета Министров Республики Беларусь 17.02.2012 № 156</w:t>
      </w:r>
    </w:p>
    <w:tbl>
      <w:tblPr>
        <w:tblW w:w="15310" w:type="dxa"/>
        <w:tblInd w:w="-13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844"/>
        <w:gridCol w:w="3544"/>
        <w:gridCol w:w="1276"/>
        <w:gridCol w:w="2159"/>
        <w:gridCol w:w="6487"/>
      </w:tblGrid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Наименование</w:t>
            </w:r>
          </w:p>
          <w:p w:rsidR="0048705C" w:rsidRDefault="004870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административной</w:t>
            </w:r>
          </w:p>
          <w:p w:rsidR="0048705C" w:rsidRDefault="0048705C">
            <w:pPr>
              <w:pStyle w:val="table10"/>
              <w:spacing w:line="280" w:lineRule="exact"/>
              <w:jc w:val="center"/>
              <w:rPr>
                <w:spacing w:val="-8"/>
                <w:sz w:val="28"/>
                <w:szCs w:val="30"/>
              </w:rPr>
            </w:pPr>
            <w:r>
              <w:rPr>
                <w:spacing w:val="-8"/>
                <w:sz w:val="28"/>
                <w:szCs w:val="30"/>
              </w:rPr>
              <w:t>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Перечень документов</w:t>
            </w:r>
          </w:p>
          <w:p w:rsidR="0048705C" w:rsidRDefault="004870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и (или) сведений, представляемых  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Срок</w:t>
            </w:r>
          </w:p>
          <w:p w:rsidR="0048705C" w:rsidRDefault="0048705C">
            <w:pPr>
              <w:pStyle w:val="ConsPlusNormal"/>
              <w:spacing w:line="280" w:lineRule="exact"/>
              <w:ind w:right="136"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осуществления</w:t>
            </w:r>
          </w:p>
          <w:p w:rsidR="0048705C" w:rsidRDefault="0048705C">
            <w:pPr>
              <w:pStyle w:val="ConsPlusNormal"/>
              <w:spacing w:line="280" w:lineRule="exact"/>
              <w:ind w:left="-4"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административной процедуры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Срок действия</w:t>
            </w:r>
          </w:p>
          <w:p w:rsidR="0048705C" w:rsidRDefault="0048705C">
            <w:pPr>
              <w:pStyle w:val="ConsPlusNormal"/>
              <w:spacing w:line="280" w:lineRule="exact"/>
              <w:ind w:left="-6"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 xml:space="preserve">справок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дру-гих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 xml:space="preserve"> документов, выдаваемых при осуществлении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-ной процедуры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spacing w:line="280" w:lineRule="exact"/>
              <w:ind w:right="103" w:firstLine="0"/>
              <w:jc w:val="center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30"/>
              </w:rPr>
              <w:t>Размер платы, взимаемой при осуществлении  административной процедуры</w:t>
            </w:r>
          </w:p>
        </w:tc>
      </w:tr>
      <w:tr w:rsidR="0048705C" w:rsidTr="0048705C">
        <w:trPr>
          <w:trHeight w:val="57"/>
        </w:trPr>
        <w:tc>
          <w:tcPr>
            <w:tcW w:w="1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управления по сельскому хозяйству</w:t>
            </w:r>
            <w:r w:rsidR="00C462A7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и продовольствию Осиповичского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, </w:t>
            </w:r>
          </w:p>
          <w:p w:rsidR="0048705C" w:rsidRDefault="00C46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. № 112</w:t>
            </w:r>
            <w:r w:rsidR="0048705C">
              <w:rPr>
                <w:rFonts w:ascii="Times New Roman" w:hAnsi="Times New Roman" w:cs="Times New Roman"/>
                <w:b/>
                <w:sz w:val="28"/>
                <w:szCs w:val="30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тел. 66073</w:t>
            </w:r>
          </w:p>
          <w:p w:rsidR="0048705C" w:rsidRDefault="00487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за выполнение административных процедур: </w:t>
            </w:r>
          </w:p>
          <w:p w:rsidR="0048705C" w:rsidRDefault="00487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№ 5.15, 5.15.1, 5.15.2, 5.15.3, 5.16, 5.16</w:t>
            </w:r>
            <w:r>
              <w:rPr>
                <w:rFonts w:ascii="Times New Roman" w:hAnsi="Times New Roman" w:cs="Times New Roman"/>
                <w:b/>
                <w:sz w:val="28"/>
                <w:szCs w:val="3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, 5.17-</w:t>
            </w:r>
            <w:r>
              <w:rPr>
                <w:b/>
                <w:sz w:val="28"/>
                <w:szCs w:val="30"/>
              </w:rPr>
              <w:t xml:space="preserve"> </w:t>
            </w:r>
            <w:r w:rsidR="00C462A7">
              <w:rPr>
                <w:rFonts w:ascii="Times New Roman" w:hAnsi="Times New Roman" w:cs="Times New Roman"/>
                <w:b/>
                <w:sz w:val="28"/>
                <w:szCs w:val="30"/>
              </w:rPr>
              <w:t>Жданович Александр Евгеньевич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- главный государственный инспектор,</w:t>
            </w:r>
          </w:p>
          <w:p w:rsidR="0048705C" w:rsidRDefault="00487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Прием граждан: понедельник, четверг с 8</w:t>
            </w:r>
            <w:r>
              <w:rPr>
                <w:rFonts w:ascii="Times New Roman" w:hAnsi="Times New Roman" w:cs="Times New Roman"/>
                <w:b/>
                <w:sz w:val="28"/>
                <w:szCs w:val="3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до 17</w:t>
            </w:r>
            <w:r>
              <w:rPr>
                <w:rFonts w:ascii="Times New Roman" w:hAnsi="Times New Roman" w:cs="Times New Roman"/>
                <w:b/>
                <w:sz w:val="28"/>
                <w:szCs w:val="3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, обед с 13</w:t>
            </w:r>
            <w:r>
              <w:rPr>
                <w:rFonts w:ascii="Times New Roman" w:hAnsi="Times New Roman" w:cs="Times New Roman"/>
                <w:b/>
                <w:sz w:val="28"/>
                <w:szCs w:val="3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до 14</w:t>
            </w:r>
            <w:r>
              <w:rPr>
                <w:rFonts w:ascii="Times New Roman" w:hAnsi="Times New Roman" w:cs="Times New Roman"/>
                <w:b/>
                <w:sz w:val="28"/>
                <w:szCs w:val="30"/>
                <w:vertAlign w:val="superscript"/>
              </w:rPr>
              <w:t>00</w:t>
            </w:r>
          </w:p>
        </w:tc>
      </w:tr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5.15. Государственная регистрация колесных тракторов, прицепов к ним и самоходных машин (далее - машины):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-з</w:t>
            </w:r>
            <w:hyperlink r:id="rId5" w:anchor="a81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аявление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(с отметкой о согласовании с военным комиссариатом района (города) - для машин, подлежащих предоставлению войскам и формированиям в период мобилизации и в военное время)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hyperlink r:id="rId6" w:anchor="a2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паспорт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или иной документ, удостоверяющий личность представителя юридического лица или индивидуального предпринимателя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копия документа, подтверждающего государственную регистрацию юридического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lastRenderedPageBreak/>
              <w:t>лица или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 xml:space="preserve">-документ завода-изготовителя, подтверждающий производство машины, - для машин, не бывших в эксплуатации, либо дубликат документа завода-изготовителя, выданный заводом-изготовителем, либо паспорт-дубликат машины, выданный инспекцией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, - в случае утраты или приведения в негодность документа завода-изготовителя (далее, если не определено иное, - документ завода-изготовителя)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технический </w:t>
            </w:r>
            <w:hyperlink r:id="rId7" w:anchor="a14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талон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или технический </w:t>
            </w:r>
            <w:hyperlink r:id="rId8" w:anchor="a15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паспорт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с отметкой регистрирующего органа о снятии с учета машины - для машин, ранее зарегистрированных в инспекциях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Республики Беларусь, а также для машин, ранее зарегистрированных в государствах - членах Таможенного союза, ввоз которых в Республику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lastRenderedPageBreak/>
              <w:t>Беларусь допускается без таможенного декларирования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товарно-транспортная </w:t>
            </w:r>
            <w:hyperlink r:id="rId9" w:anchor="a5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накладная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или товарная </w:t>
            </w:r>
            <w:hyperlink r:id="rId10" w:anchor="a6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накладная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hyperlink r:id="rId11" w:anchor="a12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акт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о приеме-передаче основных 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копия приказа (распоряжения) юридического лица о передаче машины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-документы, подтверждающие законность приобретения (получения) машины, комплектующих изделий и материалов собранных копий серийно выпускаемых (выпускавшихся) машин, включая: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-решение суда о признании права собственности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-договор купли-продажи, мены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hyperlink r:id="rId12" w:anchor="a4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счет-справку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установленного образца, выдаваемую юридическим лицом или индивидуальным предпринимателем, осуществляющим торговлю машинами в соответствии с законодательством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документы, выданные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lastRenderedPageBreak/>
              <w:t>таможенными органами Республики Беларусь, - для машин, которые подлежат таможенному декларированию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-документ, подтверждающий внесение платы</w:t>
            </w:r>
            <w:hyperlink r:id="rId13" w:anchor="a64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  <w:vertAlign w:val="superscript"/>
                </w:rPr>
                <w:t>15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-документ,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-при государственной регистрации машин, переданных собственником по договору финансовой аренды (лизинга), также: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письмо арендодателя (лизингодателя)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-договор финансовой аренды (лизинга)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-акт сдачи-приемки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10 дней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бессрочно, если в представленных документах не оговорено иное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jc w:val="both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 базовая величина - за выдачу регистрационного знака на машину</w:t>
            </w:r>
          </w:p>
          <w:p w:rsidR="0048705C" w:rsidRDefault="0048705C">
            <w:pPr>
              <w:pStyle w:val="table10"/>
              <w:spacing w:line="280" w:lineRule="exact"/>
              <w:ind w:right="103"/>
              <w:jc w:val="both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0,5 базовой величины - за выдачу технического </w:t>
            </w:r>
            <w:hyperlink r:id="rId14" w:anchor="a14" w:tooltip="+" w:history="1">
              <w:r>
                <w:rPr>
                  <w:rStyle w:val="a3"/>
                  <w:sz w:val="28"/>
                  <w:szCs w:val="30"/>
                </w:rPr>
                <w:t>талона</w:t>
              </w:r>
            </w:hyperlink>
            <w:r>
              <w:rPr>
                <w:color w:val="000000"/>
                <w:sz w:val="28"/>
                <w:szCs w:val="30"/>
              </w:rPr>
              <w:t xml:space="preserve"> на машину</w:t>
            </w:r>
            <w:r>
              <w:rPr>
                <w:color w:val="000000"/>
                <w:sz w:val="28"/>
                <w:szCs w:val="30"/>
              </w:rPr>
              <w:br/>
            </w:r>
            <w:r>
              <w:rPr>
                <w:color w:val="000000"/>
                <w:sz w:val="28"/>
                <w:szCs w:val="30"/>
              </w:rPr>
              <w:br/>
              <w:t xml:space="preserve">1 базовая величина - за выдачу </w:t>
            </w:r>
            <w:hyperlink r:id="rId15" w:anchor="a18" w:tooltip="+" w:history="1">
              <w:r>
                <w:rPr>
                  <w:rStyle w:val="a3"/>
                  <w:sz w:val="28"/>
                  <w:szCs w:val="30"/>
                </w:rPr>
                <w:t>паспорта-дубликата</w:t>
              </w:r>
            </w:hyperlink>
            <w:r>
              <w:rPr>
                <w:color w:val="000000"/>
                <w:sz w:val="28"/>
                <w:szCs w:val="30"/>
              </w:rPr>
              <w:t xml:space="preserve"> при первичной (после сборки) регистрации собранной копии серийно выпускаемой (выпускавшейся) машины</w:t>
            </w:r>
          </w:p>
        </w:tc>
      </w:tr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spacing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 xml:space="preserve">5.15.1. выдача дубликата технического </w:t>
            </w:r>
            <w:hyperlink r:id="rId16" w:anchor="a14" w:tooltip="+" w:history="1">
              <w:r>
                <w:rPr>
                  <w:rStyle w:val="a3"/>
                  <w:sz w:val="28"/>
                  <w:szCs w:val="30"/>
                </w:rPr>
                <w:t>талона</w:t>
              </w:r>
            </w:hyperlink>
            <w:r>
              <w:rPr>
                <w:color w:val="000000"/>
                <w:sz w:val="28"/>
                <w:szCs w:val="30"/>
              </w:rPr>
              <w:t xml:space="preserve"> или </w:t>
            </w:r>
            <w:hyperlink r:id="rId17" w:anchor="a18" w:tooltip="+" w:history="1">
              <w:r>
                <w:rPr>
                  <w:rStyle w:val="a3"/>
                  <w:sz w:val="28"/>
                  <w:szCs w:val="30"/>
                </w:rPr>
                <w:t>паспорта-дубликата</w:t>
              </w:r>
            </w:hyperlink>
            <w:r>
              <w:rPr>
                <w:color w:val="000000"/>
                <w:sz w:val="28"/>
                <w:szCs w:val="30"/>
              </w:rPr>
              <w:t xml:space="preserve"> либо нового регистрационного знака на </w:t>
            </w:r>
            <w:r>
              <w:rPr>
                <w:color w:val="000000"/>
                <w:sz w:val="28"/>
                <w:szCs w:val="30"/>
              </w:rPr>
              <w:lastRenderedPageBreak/>
              <w:t xml:space="preserve">машину взамен утраченных (похищенных) или нового регистрационного </w:t>
            </w:r>
            <w:proofErr w:type="gramStart"/>
            <w:r>
              <w:rPr>
                <w:color w:val="000000"/>
                <w:sz w:val="28"/>
                <w:szCs w:val="30"/>
              </w:rPr>
              <w:t>знака</w:t>
            </w:r>
            <w:proofErr w:type="gramEnd"/>
            <w:r>
              <w:rPr>
                <w:color w:val="000000"/>
                <w:sz w:val="28"/>
                <w:szCs w:val="30"/>
              </w:rPr>
              <w:t xml:space="preserve"> взамен пришедшего в негодность с одновременным обменом технического талона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ConsPlusNormal"/>
              <w:widowControl w:val="0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lastRenderedPageBreak/>
              <w:t>-</w:t>
            </w:r>
            <w:hyperlink r:id="rId18" w:anchor="a98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hyperlink r:id="rId19" w:anchor="a2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паспорт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или иной документ, удостоверяющий личность представителя юридического лица или индивидуального предпринимателя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документ завода-изготовителя - представляется при выдаче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lastRenderedPageBreak/>
              <w:t xml:space="preserve">дубликата технического </w:t>
            </w:r>
            <w:hyperlink r:id="rId20" w:anchor="a14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талона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или нового регистрационного знака или обмене технического талона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 xml:space="preserve">-технический </w:t>
            </w:r>
            <w:hyperlink r:id="rId21" w:anchor="a14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талон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 - представляется при его обмене, выдаче </w:t>
            </w:r>
            <w:hyperlink r:id="rId22" w:anchor="a18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</w:rPr>
                <w:t>паспорта-дубликата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или нового регистрационного знака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-документ, подтверждающий внесение платы</w:t>
            </w:r>
            <w:hyperlink r:id="rId23" w:anchor="a64" w:tooltip="+" w:history="1">
              <w:r>
                <w:rPr>
                  <w:rStyle w:val="a3"/>
                  <w:rFonts w:ascii="Times New Roman" w:hAnsi="Times New Roman" w:cs="Times New Roman"/>
                  <w:sz w:val="28"/>
                  <w:szCs w:val="30"/>
                  <w:vertAlign w:val="superscript"/>
                </w:rPr>
                <w:t>15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  <w:t>-регистрационный знак - при выдаче нового регистрационного знака взамен пришедшего в негодность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5 рабочих дней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30"/>
              </w:rPr>
            </w:pPr>
            <w:r>
              <w:rPr>
                <w:spacing w:val="-4"/>
                <w:sz w:val="28"/>
                <w:szCs w:val="30"/>
              </w:rPr>
              <w:t xml:space="preserve"> бессрочно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</w:t>
            </w:r>
            <w:r>
              <w:rPr>
                <w:color w:val="000000"/>
                <w:sz w:val="28"/>
                <w:szCs w:val="30"/>
              </w:rPr>
              <w:t xml:space="preserve">1 базовая величина - за выдачу дубликата технического </w:t>
            </w:r>
            <w:hyperlink r:id="rId24" w:anchor="a14" w:tooltip="+" w:history="1">
              <w:r>
                <w:rPr>
                  <w:rStyle w:val="a3"/>
                  <w:sz w:val="28"/>
                  <w:szCs w:val="30"/>
                </w:rPr>
                <w:t>талона</w:t>
              </w:r>
            </w:hyperlink>
            <w:r>
              <w:rPr>
                <w:color w:val="000000"/>
                <w:sz w:val="28"/>
                <w:szCs w:val="30"/>
              </w:rPr>
              <w:br/>
            </w:r>
            <w:r>
              <w:rPr>
                <w:color w:val="000000"/>
                <w:sz w:val="28"/>
                <w:szCs w:val="30"/>
              </w:rPr>
              <w:br/>
              <w:t>1 базовая величина - за выдачу дубликата документа завода-изготовителя (</w:t>
            </w:r>
            <w:hyperlink r:id="rId25" w:anchor="a18" w:tooltip="+" w:history="1">
              <w:r>
                <w:rPr>
                  <w:rStyle w:val="a3"/>
                  <w:sz w:val="28"/>
                  <w:szCs w:val="30"/>
                </w:rPr>
                <w:t>паспорта-дубликата</w:t>
              </w:r>
            </w:hyperlink>
            <w:r>
              <w:rPr>
                <w:color w:val="000000"/>
                <w:sz w:val="28"/>
                <w:szCs w:val="30"/>
              </w:rPr>
              <w:t>)</w:t>
            </w:r>
            <w:r>
              <w:rPr>
                <w:color w:val="000000"/>
                <w:sz w:val="28"/>
                <w:szCs w:val="30"/>
              </w:rPr>
              <w:br/>
            </w:r>
            <w:r>
              <w:rPr>
                <w:color w:val="000000"/>
                <w:sz w:val="28"/>
                <w:szCs w:val="30"/>
              </w:rPr>
              <w:br/>
              <w:t>2 базовые величины - за выдачу нового регистрационного знака</w:t>
            </w:r>
            <w:r>
              <w:rPr>
                <w:color w:val="000000"/>
                <w:sz w:val="28"/>
                <w:szCs w:val="30"/>
              </w:rPr>
              <w:br/>
            </w:r>
            <w:r>
              <w:rPr>
                <w:color w:val="000000"/>
                <w:sz w:val="28"/>
                <w:szCs w:val="30"/>
              </w:rPr>
              <w:br/>
            </w:r>
            <w:r>
              <w:rPr>
                <w:color w:val="000000"/>
                <w:sz w:val="28"/>
                <w:szCs w:val="30"/>
              </w:rPr>
              <w:lastRenderedPageBreak/>
              <w:t xml:space="preserve">0,5 базовой величины - за выдачу нового технического </w:t>
            </w:r>
            <w:hyperlink r:id="rId26" w:anchor="a14" w:tooltip="+" w:history="1">
              <w:r>
                <w:rPr>
                  <w:rStyle w:val="a3"/>
                  <w:sz w:val="28"/>
                  <w:szCs w:val="30"/>
                </w:rPr>
                <w:t>талона</w:t>
              </w:r>
            </w:hyperlink>
          </w:p>
        </w:tc>
      </w:tr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spacing w:line="280" w:lineRule="exact"/>
              <w:jc w:val="both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5.15.2. внесение изменений в документы, связанные с государственной регистрацией машин</w:t>
            </w:r>
            <w:r>
              <w:rPr>
                <w:sz w:val="28"/>
                <w:szCs w:val="30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-</w:t>
            </w:r>
            <w:hyperlink r:id="rId27" w:anchor="a98" w:tooltip="+" w:history="1">
              <w:r>
                <w:rPr>
                  <w:rStyle w:val="a3"/>
                  <w:sz w:val="28"/>
                  <w:szCs w:val="30"/>
                </w:rPr>
                <w:t>заявление</w:t>
              </w:r>
            </w:hyperlink>
            <w:r>
              <w:rPr>
                <w:color w:val="000000"/>
                <w:sz w:val="28"/>
                <w:szCs w:val="30"/>
              </w:rPr>
              <w:t xml:space="preserve"> (с отметкой о согласовании с военным комиссариатом района (города) - для машин, подлежащих предоставлению войскам и формированиям в период мобилизации и в военное время)</w:t>
            </w:r>
            <w:r>
              <w:rPr>
                <w:color w:val="000000"/>
                <w:sz w:val="28"/>
                <w:szCs w:val="30"/>
              </w:rPr>
              <w:br/>
              <w:t>-</w:t>
            </w:r>
            <w:hyperlink r:id="rId28" w:anchor="a2" w:tooltip="+" w:history="1">
              <w:r>
                <w:rPr>
                  <w:rStyle w:val="a3"/>
                  <w:sz w:val="28"/>
                  <w:szCs w:val="30"/>
                </w:rPr>
                <w:t>паспорт</w:t>
              </w:r>
            </w:hyperlink>
            <w:r>
              <w:rPr>
                <w:color w:val="000000"/>
                <w:sz w:val="28"/>
                <w:szCs w:val="30"/>
              </w:rPr>
              <w:t xml:space="preserve"> или иной документ, удостоверяющий личность представителя юридического лица или индивидуального предпринимателя</w:t>
            </w:r>
            <w:proofErr w:type="gramStart"/>
            <w:r>
              <w:rPr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color w:val="000000"/>
                <w:sz w:val="28"/>
                <w:szCs w:val="30"/>
              </w:rPr>
              <w:t xml:space="preserve">технический </w:t>
            </w:r>
            <w:hyperlink r:id="rId29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  <w:r>
              <w:rPr>
                <w:color w:val="000000"/>
                <w:sz w:val="28"/>
                <w:szCs w:val="30"/>
              </w:rPr>
              <w:br/>
              <w:t xml:space="preserve">-документы, подтверждающие </w:t>
            </w:r>
            <w:r>
              <w:rPr>
                <w:color w:val="000000"/>
                <w:sz w:val="28"/>
                <w:szCs w:val="30"/>
              </w:rPr>
              <w:lastRenderedPageBreak/>
              <w:t>приобретение номерных агрегатов машины, - в случае их замены</w:t>
            </w:r>
            <w:r>
              <w:rPr>
                <w:color w:val="000000"/>
                <w:sz w:val="28"/>
                <w:szCs w:val="30"/>
              </w:rPr>
              <w:br/>
              <w:t>-копия документа, подтверждающего государственную регистрацию юридического лица или индивидуального предпринимателя, - в случаях изменения юридического адреса или наименования юридического лица, места жительства, фамилии, собственного имени или отчества (если таковое имеется) индивидуального предпринимателя</w:t>
            </w:r>
            <w:proofErr w:type="gramStart"/>
            <w:r>
              <w:rPr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color w:val="000000"/>
                <w:sz w:val="28"/>
                <w:szCs w:val="30"/>
              </w:rPr>
              <w:t>документ завода-изготовителя</w:t>
            </w:r>
            <w:r>
              <w:rPr>
                <w:color w:val="000000"/>
                <w:sz w:val="28"/>
                <w:szCs w:val="30"/>
              </w:rPr>
              <w:br/>
              <w:t>-документ, подтверждающий внесение платы</w:t>
            </w:r>
            <w:hyperlink r:id="rId30" w:anchor="a64" w:tooltip="+" w:history="1">
              <w:r>
                <w:rPr>
                  <w:rStyle w:val="a3"/>
                  <w:sz w:val="28"/>
                  <w:szCs w:val="30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5 рабочих дней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бессрочно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0,5 базовой величины - за выдачу нового технического </w:t>
            </w:r>
            <w:hyperlink r:id="rId31" w:anchor="a14" w:tooltip="+" w:history="1">
              <w:r>
                <w:rPr>
                  <w:rStyle w:val="a3"/>
                  <w:sz w:val="28"/>
                  <w:szCs w:val="30"/>
                </w:rPr>
                <w:t>талона</w:t>
              </w:r>
            </w:hyperlink>
            <w:r>
              <w:rPr>
                <w:color w:val="000000"/>
                <w:sz w:val="28"/>
                <w:szCs w:val="30"/>
              </w:rPr>
              <w:br/>
            </w:r>
            <w:r>
              <w:rPr>
                <w:color w:val="000000"/>
                <w:sz w:val="28"/>
                <w:szCs w:val="30"/>
              </w:rPr>
              <w:br/>
              <w:t xml:space="preserve">0,1 базовой величины - за внесение изменений в технический </w:t>
            </w:r>
            <w:hyperlink r:id="rId32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</w:p>
        </w:tc>
      </w:tr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 xml:space="preserve">5.15.3. постановка машины, зарегистрированной в установленном порядке, на временный учет по месту ее эксплуатации - </w:t>
            </w:r>
            <w:r>
              <w:rPr>
                <w:color w:val="000000"/>
                <w:sz w:val="28"/>
                <w:szCs w:val="30"/>
              </w:rPr>
              <w:lastRenderedPageBreak/>
              <w:t xml:space="preserve">в зоне обслуживания другой инспекции </w:t>
            </w:r>
            <w:proofErr w:type="spellStart"/>
            <w:r>
              <w:rPr>
                <w:color w:val="000000"/>
                <w:sz w:val="28"/>
                <w:szCs w:val="30"/>
              </w:rPr>
              <w:t>гостехнадзора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s29table10"/>
              <w:spacing w:before="0" w:beforeAutospacing="0" w:after="0" w:afterAutospacing="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-</w:t>
            </w:r>
            <w:hyperlink r:id="rId33" w:anchor="a81" w:tooltip="+" w:history="1">
              <w:r>
                <w:rPr>
                  <w:rStyle w:val="a3"/>
                  <w:sz w:val="28"/>
                  <w:szCs w:val="30"/>
                </w:rPr>
                <w:t>заявление</w:t>
              </w:r>
            </w:hyperlink>
            <w:r>
              <w:rPr>
                <w:color w:val="000000"/>
                <w:sz w:val="28"/>
                <w:szCs w:val="30"/>
              </w:rPr>
              <w:br/>
              <w:t>-</w:t>
            </w:r>
            <w:hyperlink r:id="rId34" w:anchor="a2" w:tooltip="+" w:history="1">
              <w:r>
                <w:rPr>
                  <w:rStyle w:val="a3"/>
                  <w:sz w:val="28"/>
                  <w:szCs w:val="30"/>
                </w:rPr>
                <w:t>паспорт</w:t>
              </w:r>
            </w:hyperlink>
            <w:r>
              <w:rPr>
                <w:color w:val="000000"/>
                <w:sz w:val="28"/>
                <w:szCs w:val="30"/>
              </w:rPr>
              <w:t xml:space="preserve"> или иной документ, удостоверяющий личность представителя юридического лица или индивидуального предпринимателя</w:t>
            </w:r>
            <w:proofErr w:type="gramStart"/>
            <w:r>
              <w:rPr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color w:val="000000"/>
                <w:sz w:val="28"/>
                <w:szCs w:val="30"/>
              </w:rPr>
              <w:t xml:space="preserve">технический </w:t>
            </w:r>
            <w:hyperlink r:id="rId35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  <w:r>
              <w:rPr>
                <w:color w:val="000000"/>
                <w:sz w:val="28"/>
                <w:szCs w:val="30"/>
              </w:rPr>
              <w:br/>
              <w:t>-документ, подтверждающий внесение платы</w:t>
            </w:r>
            <w:hyperlink r:id="rId36" w:anchor="a64" w:tooltip="+" w:history="1">
              <w:r>
                <w:rPr>
                  <w:rStyle w:val="a3"/>
                  <w:sz w:val="28"/>
                  <w:szCs w:val="30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5 рабочих дней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на срок временного учета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0,1 базовой величины - за внесение изменений в технический </w:t>
            </w:r>
            <w:hyperlink r:id="rId37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</w:p>
        </w:tc>
      </w:tr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5.16. Снятие с учета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-</w:t>
            </w:r>
            <w:hyperlink r:id="rId38" w:anchor="a81" w:tooltip="+" w:history="1">
              <w:r>
                <w:rPr>
                  <w:rStyle w:val="a3"/>
                  <w:sz w:val="28"/>
                  <w:szCs w:val="30"/>
                </w:rPr>
                <w:t>заявление</w:t>
              </w:r>
            </w:hyperlink>
            <w:r>
              <w:rPr>
                <w:color w:val="000000"/>
                <w:sz w:val="28"/>
                <w:szCs w:val="30"/>
              </w:rPr>
              <w:t xml:space="preserve"> (с отметкой о согласовании с военным комиссариатом района (города) - для машин, подлежащих предоставлению войскам и формированиям в период мобилизации и в военное время)</w:t>
            </w:r>
            <w:r>
              <w:rPr>
                <w:color w:val="000000"/>
                <w:sz w:val="28"/>
                <w:szCs w:val="30"/>
              </w:rPr>
              <w:br/>
              <w:t>-</w:t>
            </w:r>
            <w:hyperlink r:id="rId39" w:anchor="a2" w:tooltip="+" w:history="1">
              <w:r>
                <w:rPr>
                  <w:rStyle w:val="a3"/>
                  <w:sz w:val="28"/>
                  <w:szCs w:val="30"/>
                </w:rPr>
                <w:t>паспорт</w:t>
              </w:r>
            </w:hyperlink>
            <w:r>
              <w:rPr>
                <w:color w:val="000000"/>
                <w:sz w:val="28"/>
                <w:szCs w:val="30"/>
              </w:rPr>
              <w:t xml:space="preserve"> или иной документ, удостоверяющий личность представителя юридического лица или индивидуального предпринимателя</w:t>
            </w:r>
            <w:proofErr w:type="gramStart"/>
            <w:r>
              <w:rPr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color w:val="000000"/>
                <w:sz w:val="28"/>
                <w:szCs w:val="30"/>
              </w:rPr>
              <w:t xml:space="preserve">технический </w:t>
            </w:r>
            <w:hyperlink r:id="rId40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  <w:r>
              <w:rPr>
                <w:color w:val="000000"/>
                <w:sz w:val="28"/>
                <w:szCs w:val="30"/>
              </w:rPr>
              <w:br/>
              <w:t>-документ завода-изготовителя</w:t>
            </w:r>
            <w:r>
              <w:rPr>
                <w:color w:val="000000"/>
                <w:sz w:val="28"/>
                <w:szCs w:val="30"/>
              </w:rPr>
              <w:br/>
              <w:t>-документы, подтверждающие отчуждение машины в пользу другого собственника, - в случае отчуждения машины</w:t>
            </w:r>
            <w:r>
              <w:rPr>
                <w:color w:val="000000"/>
                <w:sz w:val="28"/>
                <w:szCs w:val="30"/>
              </w:rPr>
              <w:br/>
              <w:t>-копия решения суда - в случае снятия с учета машины на основании решения суда</w:t>
            </w:r>
            <w:proofErr w:type="gramStart"/>
            <w:r>
              <w:rPr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color w:val="000000"/>
                <w:sz w:val="28"/>
                <w:szCs w:val="30"/>
              </w:rPr>
              <w:t xml:space="preserve">копия приказа (распоряжения) о передаче </w:t>
            </w:r>
            <w:r>
              <w:rPr>
                <w:color w:val="000000"/>
                <w:sz w:val="28"/>
                <w:szCs w:val="30"/>
              </w:rPr>
              <w:lastRenderedPageBreak/>
              <w:t>машины - в случае ее передачи</w:t>
            </w:r>
            <w:r>
              <w:rPr>
                <w:color w:val="000000"/>
                <w:sz w:val="28"/>
                <w:szCs w:val="30"/>
              </w:rPr>
              <w:br/>
              <w:t>-акт о списании - в случае выбраковки машины</w:t>
            </w:r>
            <w:r>
              <w:rPr>
                <w:color w:val="000000"/>
                <w:sz w:val="28"/>
                <w:szCs w:val="30"/>
              </w:rPr>
              <w:br/>
              <w:t>-регистрационный знак на машину</w:t>
            </w:r>
            <w:r>
              <w:rPr>
                <w:color w:val="000000"/>
                <w:sz w:val="28"/>
                <w:szCs w:val="30"/>
              </w:rPr>
              <w:br/>
              <w:t xml:space="preserve">-акт осмотра машины, составленный инспекцией </w:t>
            </w:r>
            <w:proofErr w:type="spellStart"/>
            <w:r>
              <w:rPr>
                <w:color w:val="000000"/>
                <w:sz w:val="28"/>
                <w:szCs w:val="30"/>
              </w:rPr>
              <w:t>гостехнадзора</w:t>
            </w:r>
            <w:proofErr w:type="spellEnd"/>
            <w:r>
              <w:rPr>
                <w:color w:val="000000"/>
                <w:sz w:val="28"/>
                <w:szCs w:val="30"/>
              </w:rPr>
              <w:t xml:space="preserve"> или регистрирующим органом другого государства, - в случае невозможности представить машину на осмотр</w:t>
            </w:r>
            <w:r>
              <w:rPr>
                <w:color w:val="000000"/>
                <w:sz w:val="28"/>
                <w:szCs w:val="30"/>
              </w:rPr>
              <w:br/>
              <w:t>-документ, подтверждающий внесение платы</w:t>
            </w:r>
            <w:hyperlink r:id="rId41" w:anchor="a64" w:tooltip="+" w:history="1">
              <w:r>
                <w:rPr>
                  <w:rStyle w:val="a3"/>
                  <w:sz w:val="28"/>
                  <w:szCs w:val="30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5 рабочих дней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бессрочно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0,1 базовой величины - за внесение изменений в технический </w:t>
            </w:r>
            <w:hyperlink r:id="rId42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</w:p>
        </w:tc>
      </w:tr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5.16</w:t>
            </w:r>
            <w:r>
              <w:rPr>
                <w:sz w:val="28"/>
                <w:szCs w:val="30"/>
                <w:vertAlign w:val="superscript"/>
              </w:rPr>
              <w:t>1</w:t>
            </w:r>
            <w:r>
              <w:rPr>
                <w:sz w:val="28"/>
                <w:szCs w:val="30"/>
              </w:rPr>
              <w:t xml:space="preserve">. Выдача акта осмотра машины для снятия ее с учета в случае невозможности представить машину на осмотр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-заявление</w:t>
            </w:r>
            <w:r>
              <w:rPr>
                <w:sz w:val="28"/>
                <w:szCs w:val="30"/>
              </w:rPr>
              <w:br/>
              <w:t>-</w:t>
            </w:r>
            <w:hyperlink r:id="rId43" w:anchor="a2" w:tooltip="+" w:history="1">
              <w:r>
                <w:rPr>
                  <w:rStyle w:val="a3"/>
                  <w:sz w:val="28"/>
                  <w:szCs w:val="30"/>
                </w:rPr>
                <w:t>паспорт</w:t>
              </w:r>
            </w:hyperlink>
            <w:r>
              <w:rPr>
                <w:sz w:val="28"/>
                <w:szCs w:val="30"/>
              </w:rPr>
              <w:t xml:space="preserve"> или иной документ, удостоверяющий личность представителя юридического лица или индивидуального предпринимателя</w:t>
            </w:r>
            <w:proofErr w:type="gramStart"/>
            <w:r>
              <w:rPr>
                <w:sz w:val="28"/>
                <w:szCs w:val="30"/>
              </w:rPr>
              <w:br/>
              <w:t>-</w:t>
            </w:r>
            <w:proofErr w:type="gramEnd"/>
            <w:r>
              <w:rPr>
                <w:sz w:val="28"/>
                <w:szCs w:val="30"/>
              </w:rPr>
              <w:t>документ завода-изготовителя</w:t>
            </w:r>
            <w:r>
              <w:rPr>
                <w:sz w:val="28"/>
                <w:szCs w:val="30"/>
              </w:rPr>
              <w:br/>
              <w:t xml:space="preserve">технический </w:t>
            </w:r>
            <w:hyperlink r:id="rId44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5 рабочих дней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 месяц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бесплатно</w:t>
            </w:r>
          </w:p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</w:p>
        </w:tc>
      </w:tr>
      <w:tr w:rsidR="0048705C" w:rsidTr="0048705C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ind w:right="57"/>
              <w:jc w:val="both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5.17. Проведение государственного технического осмотра машины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before="120"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-технический </w:t>
            </w:r>
            <w:hyperlink r:id="rId45" w:anchor="a14" w:tooltip="+" w:history="1">
              <w:r>
                <w:rPr>
                  <w:rStyle w:val="a3"/>
                  <w:sz w:val="28"/>
                  <w:szCs w:val="30"/>
                </w:rPr>
                <w:t>талон</w:t>
              </w:r>
            </w:hyperlink>
            <w:proofErr w:type="gramStart"/>
            <w:r>
              <w:rPr>
                <w:color w:val="000000"/>
                <w:sz w:val="28"/>
                <w:szCs w:val="30"/>
              </w:rPr>
              <w:br/>
              <w:t>-</w:t>
            </w:r>
            <w:proofErr w:type="gramEnd"/>
            <w:r>
              <w:rPr>
                <w:color w:val="000000"/>
                <w:sz w:val="28"/>
                <w:szCs w:val="30"/>
              </w:rPr>
              <w:t xml:space="preserve">документ, подтверждающий заключение договора обязательного страхования гражданской ответственности владельцев транспортных средств в соответствии с </w:t>
            </w:r>
            <w:r>
              <w:rPr>
                <w:color w:val="000000"/>
                <w:sz w:val="28"/>
                <w:szCs w:val="30"/>
              </w:rPr>
              <w:lastRenderedPageBreak/>
              <w:t>законодательством</w:t>
            </w:r>
            <w:r>
              <w:rPr>
                <w:color w:val="000000"/>
                <w:sz w:val="28"/>
                <w:szCs w:val="30"/>
              </w:rPr>
              <w:br/>
              <w:t>-документ завода-изготовителя</w:t>
            </w:r>
            <w:r>
              <w:rPr>
                <w:color w:val="000000"/>
                <w:sz w:val="28"/>
                <w:szCs w:val="30"/>
              </w:rPr>
              <w:br/>
              <w:t>-</w:t>
            </w:r>
            <w:hyperlink r:id="rId46" w:anchor="a11" w:tooltip="+" w:history="1">
              <w:r>
                <w:rPr>
                  <w:rStyle w:val="a3"/>
                  <w:sz w:val="28"/>
                  <w:szCs w:val="30"/>
                </w:rPr>
                <w:t>удостоверение</w:t>
              </w:r>
            </w:hyperlink>
            <w:r>
              <w:rPr>
                <w:color w:val="000000"/>
                <w:sz w:val="28"/>
                <w:szCs w:val="30"/>
              </w:rPr>
              <w:t xml:space="preserve"> тракториста-машиниста</w:t>
            </w:r>
            <w:r>
              <w:rPr>
                <w:color w:val="000000"/>
                <w:sz w:val="28"/>
                <w:szCs w:val="30"/>
              </w:rPr>
              <w:br/>
              <w:t xml:space="preserve">-медицинская </w:t>
            </w:r>
            <w:hyperlink r:id="rId47" w:anchor="a8" w:tooltip="+" w:history="1">
              <w:r>
                <w:rPr>
                  <w:rStyle w:val="a3"/>
                  <w:sz w:val="28"/>
                  <w:szCs w:val="30"/>
                </w:rPr>
                <w:t>справка</w:t>
              </w:r>
            </w:hyperlink>
            <w:r>
              <w:rPr>
                <w:color w:val="000000"/>
                <w:sz w:val="28"/>
                <w:szCs w:val="30"/>
              </w:rPr>
              <w:t xml:space="preserve"> о состоянии здоровья</w:t>
            </w:r>
            <w:r>
              <w:rPr>
                <w:color w:val="000000"/>
                <w:sz w:val="28"/>
                <w:szCs w:val="30"/>
              </w:rPr>
              <w:br/>
              <w:t>-документ, подтверждающий внесение платы</w:t>
            </w:r>
            <w:hyperlink r:id="rId48" w:anchor="a64" w:tooltip="+" w:history="1">
              <w:r>
                <w:rPr>
                  <w:rStyle w:val="a3"/>
                  <w:sz w:val="28"/>
                  <w:szCs w:val="30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lastRenderedPageBreak/>
              <w:t>в день обращения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 год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05C" w:rsidRDefault="0048705C">
            <w:pPr>
              <w:pStyle w:val="table10"/>
              <w:spacing w:line="280" w:lineRule="exact"/>
              <w:rPr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0,2 базовой величины - за проведение государственного технического осмотра колесного трактора, самоходной машины</w:t>
            </w:r>
            <w:r>
              <w:rPr>
                <w:color w:val="000000"/>
                <w:sz w:val="28"/>
                <w:szCs w:val="30"/>
              </w:rPr>
              <w:br/>
            </w:r>
            <w:r>
              <w:rPr>
                <w:color w:val="000000"/>
                <w:sz w:val="28"/>
                <w:szCs w:val="30"/>
              </w:rPr>
              <w:br/>
              <w:t>0,1 базовой величины - за проведение государственного технического осмотра прицепа к колесному трактору</w:t>
            </w:r>
          </w:p>
        </w:tc>
      </w:tr>
    </w:tbl>
    <w:p w:rsidR="0048705C" w:rsidRDefault="0048705C" w:rsidP="0048705C">
      <w:pPr>
        <w:pStyle w:val="s50comment"/>
        <w:spacing w:before="0" w:beforeAutospacing="0" w:after="0" w:afterAutospacing="0"/>
        <w:jc w:val="both"/>
        <w:rPr>
          <w:sz w:val="28"/>
          <w:szCs w:val="28"/>
        </w:rPr>
      </w:pPr>
      <w:bookmarkStart w:id="0" w:name="a352"/>
      <w:bookmarkEnd w:id="0"/>
    </w:p>
    <w:p w:rsidR="0048705C" w:rsidRDefault="0048705C" w:rsidP="0048705C">
      <w:pPr>
        <w:pStyle w:val="s50comment"/>
        <w:spacing w:before="0" w:beforeAutospacing="0" w:after="0" w:afterAutospacing="0"/>
        <w:jc w:val="both"/>
        <w:rPr>
          <w:sz w:val="28"/>
          <w:szCs w:val="28"/>
        </w:rPr>
      </w:pPr>
    </w:p>
    <w:p w:rsidR="0048705C" w:rsidRDefault="0048705C" w:rsidP="0048705C">
      <w:pPr>
        <w:pStyle w:val="s50comment"/>
        <w:spacing w:before="0" w:beforeAutospacing="0" w:after="0" w:afterAutospacing="0"/>
        <w:jc w:val="both"/>
        <w:rPr>
          <w:sz w:val="28"/>
          <w:szCs w:val="28"/>
        </w:rPr>
      </w:pPr>
    </w:p>
    <w:p w:rsidR="0048705C" w:rsidRDefault="0048705C" w:rsidP="0048705C">
      <w:pPr>
        <w:pStyle w:val="s50comment"/>
        <w:spacing w:before="0" w:beforeAutospacing="0" w:after="0" w:afterAutospacing="0"/>
        <w:jc w:val="both"/>
        <w:rPr>
          <w:sz w:val="28"/>
          <w:szCs w:val="28"/>
        </w:rPr>
      </w:pPr>
    </w:p>
    <w:p w:rsidR="0048705C" w:rsidRDefault="0048705C" w:rsidP="0048705C">
      <w:pPr>
        <w:pStyle w:val="s50comment"/>
        <w:spacing w:before="0" w:beforeAutospacing="0" w:after="0" w:afterAutospacing="0"/>
        <w:jc w:val="both"/>
        <w:rPr>
          <w:sz w:val="28"/>
          <w:szCs w:val="28"/>
        </w:rPr>
      </w:pPr>
    </w:p>
    <w:p w:rsidR="0048705C" w:rsidRDefault="0048705C" w:rsidP="0048705C">
      <w:pPr>
        <w:pStyle w:val="s50comment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sectPr w:rsidR="0048705C" w:rsidSect="0048705C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5C"/>
    <w:rsid w:val="0048705C"/>
    <w:rsid w:val="007E0A5D"/>
    <w:rsid w:val="00A252EB"/>
    <w:rsid w:val="00C462A7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5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705C"/>
    <w:rPr>
      <w:color w:val="0000FF"/>
      <w:u w:val="single"/>
    </w:rPr>
  </w:style>
  <w:style w:type="paragraph" w:customStyle="1" w:styleId="table10">
    <w:name w:val="table10"/>
    <w:basedOn w:val="a"/>
    <w:rsid w:val="0048705C"/>
    <w:rPr>
      <w:sz w:val="20"/>
      <w:szCs w:val="20"/>
    </w:rPr>
  </w:style>
  <w:style w:type="paragraph" w:customStyle="1" w:styleId="cap1">
    <w:name w:val="cap1"/>
    <w:basedOn w:val="a"/>
    <w:rsid w:val="0048705C"/>
    <w:rPr>
      <w:sz w:val="22"/>
      <w:szCs w:val="22"/>
    </w:rPr>
  </w:style>
  <w:style w:type="paragraph" w:customStyle="1" w:styleId="titleu">
    <w:name w:val="titleu"/>
    <w:basedOn w:val="a"/>
    <w:rsid w:val="0048705C"/>
    <w:pPr>
      <w:spacing w:before="240" w:after="240"/>
    </w:pPr>
    <w:rPr>
      <w:b/>
      <w:bCs/>
    </w:rPr>
  </w:style>
  <w:style w:type="paragraph" w:customStyle="1" w:styleId="ConsPlusNormal">
    <w:name w:val="ConsPlusNormal"/>
    <w:rsid w:val="0048705C"/>
    <w:pPr>
      <w:autoSpaceDE w:val="0"/>
      <w:autoSpaceDN w:val="0"/>
      <w:adjustRightInd w:val="0"/>
      <w:ind w:firstLine="720"/>
    </w:pPr>
    <w:rPr>
      <w:rFonts w:ascii="Arial" w:hAnsi="Arial" w:cs="Arial"/>
      <w:sz w:val="20"/>
      <w:lang w:eastAsia="ru-RU"/>
    </w:rPr>
  </w:style>
  <w:style w:type="paragraph" w:customStyle="1" w:styleId="s29table10">
    <w:name w:val="s29 table10"/>
    <w:basedOn w:val="a"/>
    <w:rsid w:val="0048705C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48705C"/>
    <w:pPr>
      <w:spacing w:before="100" w:beforeAutospacing="1" w:after="100" w:afterAutospacing="1"/>
    </w:pPr>
  </w:style>
  <w:style w:type="paragraph" w:customStyle="1" w:styleId="s50comment">
    <w:name w:val="s50 comment"/>
    <w:basedOn w:val="a"/>
    <w:rsid w:val="004870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5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705C"/>
    <w:rPr>
      <w:color w:val="0000FF"/>
      <w:u w:val="single"/>
    </w:rPr>
  </w:style>
  <w:style w:type="paragraph" w:customStyle="1" w:styleId="table10">
    <w:name w:val="table10"/>
    <w:basedOn w:val="a"/>
    <w:rsid w:val="0048705C"/>
    <w:rPr>
      <w:sz w:val="20"/>
      <w:szCs w:val="20"/>
    </w:rPr>
  </w:style>
  <w:style w:type="paragraph" w:customStyle="1" w:styleId="cap1">
    <w:name w:val="cap1"/>
    <w:basedOn w:val="a"/>
    <w:rsid w:val="0048705C"/>
    <w:rPr>
      <w:sz w:val="22"/>
      <w:szCs w:val="22"/>
    </w:rPr>
  </w:style>
  <w:style w:type="paragraph" w:customStyle="1" w:styleId="titleu">
    <w:name w:val="titleu"/>
    <w:basedOn w:val="a"/>
    <w:rsid w:val="0048705C"/>
    <w:pPr>
      <w:spacing w:before="240" w:after="240"/>
    </w:pPr>
    <w:rPr>
      <w:b/>
      <w:bCs/>
    </w:rPr>
  </w:style>
  <w:style w:type="paragraph" w:customStyle="1" w:styleId="ConsPlusNormal">
    <w:name w:val="ConsPlusNormal"/>
    <w:rsid w:val="0048705C"/>
    <w:pPr>
      <w:autoSpaceDE w:val="0"/>
      <w:autoSpaceDN w:val="0"/>
      <w:adjustRightInd w:val="0"/>
      <w:ind w:firstLine="720"/>
    </w:pPr>
    <w:rPr>
      <w:rFonts w:ascii="Arial" w:hAnsi="Arial" w:cs="Arial"/>
      <w:sz w:val="20"/>
      <w:lang w:eastAsia="ru-RU"/>
    </w:rPr>
  </w:style>
  <w:style w:type="paragraph" w:customStyle="1" w:styleId="s29table10">
    <w:name w:val="s29 table10"/>
    <w:basedOn w:val="a"/>
    <w:rsid w:val="0048705C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48705C"/>
    <w:pPr>
      <w:spacing w:before="100" w:beforeAutospacing="1" w:after="100" w:afterAutospacing="1"/>
    </w:pPr>
  </w:style>
  <w:style w:type="paragraph" w:customStyle="1" w:styleId="s50comment">
    <w:name w:val="s50 comment"/>
    <w:basedOn w:val="a"/>
    <w:rsid w:val="00487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Demyankova_AV\Temp\233158.htm" TargetMode="External"/><Relationship Id="rId18" Type="http://schemas.openxmlformats.org/officeDocument/2006/relationships/hyperlink" Target="file:///C:\Gbinfo_u\Demyankova_AV\Temp\131070.htm" TargetMode="External"/><Relationship Id="rId26" Type="http://schemas.openxmlformats.org/officeDocument/2006/relationships/hyperlink" Target="file:///C:\Gbinfo_u\Demyankova_AV\Temp\135156.htm" TargetMode="External"/><Relationship Id="rId39" Type="http://schemas.openxmlformats.org/officeDocument/2006/relationships/hyperlink" Target="file:///C:\Gbinfo_u\Demyankova_AV\Temp\179950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Gbinfo_u\Demyankova_AV\Temp\135156.htm" TargetMode="External"/><Relationship Id="rId34" Type="http://schemas.openxmlformats.org/officeDocument/2006/relationships/hyperlink" Target="file:///C:\Gbinfo_u\Demyankova_AV\Temp\179950.htm" TargetMode="External"/><Relationship Id="rId42" Type="http://schemas.openxmlformats.org/officeDocument/2006/relationships/hyperlink" Target="file:///C:\Gbinfo_u\Demyankova_AV\Temp\135156.htm" TargetMode="External"/><Relationship Id="rId47" Type="http://schemas.openxmlformats.org/officeDocument/2006/relationships/hyperlink" Target="file:///C:\Gbinfo_u\Demyankova_AV\Temp\193533.htm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Gbinfo_u\Demyankova_AV\Temp\135156.htm" TargetMode="External"/><Relationship Id="rId12" Type="http://schemas.openxmlformats.org/officeDocument/2006/relationships/hyperlink" Target="file:///C:\Gbinfo_u\Demyankova_AV\Temp\266613.htm" TargetMode="External"/><Relationship Id="rId17" Type="http://schemas.openxmlformats.org/officeDocument/2006/relationships/hyperlink" Target="file:///C:\Gbinfo_u\Demyankova_AV\Temp\135156.htm" TargetMode="External"/><Relationship Id="rId25" Type="http://schemas.openxmlformats.org/officeDocument/2006/relationships/hyperlink" Target="file:///C:\Gbinfo_u\Demyankova_AV\Temp\135156.htm" TargetMode="External"/><Relationship Id="rId33" Type="http://schemas.openxmlformats.org/officeDocument/2006/relationships/hyperlink" Target="file:///C:\Gbinfo_u\Demyankova_AV\Temp\131070.htm" TargetMode="External"/><Relationship Id="rId38" Type="http://schemas.openxmlformats.org/officeDocument/2006/relationships/hyperlink" Target="file:///C:\Gbinfo_u\Demyankova_AV\Temp\131070.htm" TargetMode="External"/><Relationship Id="rId46" Type="http://schemas.openxmlformats.org/officeDocument/2006/relationships/hyperlink" Target="file:///C:\Gbinfo_u\Demyankova_AV\Temp\135156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Gbinfo_u\Demyankova_AV\Temp\135156.htm" TargetMode="External"/><Relationship Id="rId20" Type="http://schemas.openxmlformats.org/officeDocument/2006/relationships/hyperlink" Target="file:///C:\Gbinfo_u\Demyankova_AV\Temp\135156.htm" TargetMode="External"/><Relationship Id="rId29" Type="http://schemas.openxmlformats.org/officeDocument/2006/relationships/hyperlink" Target="file:///C:\Gbinfo_u\Demyankova_AV\Temp\135156.htm" TargetMode="External"/><Relationship Id="rId41" Type="http://schemas.openxmlformats.org/officeDocument/2006/relationships/hyperlink" Target="file:///C:\Gbinfo_u\Demyankova_AV\Temp\233158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Demyankova_AV\Temp\179950.htm" TargetMode="External"/><Relationship Id="rId11" Type="http://schemas.openxmlformats.org/officeDocument/2006/relationships/hyperlink" Target="file:///C:\Gbinfo_u\Demyankova_AV\Temp\212348.htm" TargetMode="External"/><Relationship Id="rId24" Type="http://schemas.openxmlformats.org/officeDocument/2006/relationships/hyperlink" Target="file:///C:\Gbinfo_u\Demyankova_AV\Temp\135156.htm" TargetMode="External"/><Relationship Id="rId32" Type="http://schemas.openxmlformats.org/officeDocument/2006/relationships/hyperlink" Target="file:///C:\Gbinfo_u\Demyankova_AV\Temp\135156.htm" TargetMode="External"/><Relationship Id="rId37" Type="http://schemas.openxmlformats.org/officeDocument/2006/relationships/hyperlink" Target="file:///C:\Gbinfo_u\Demyankova_AV\Temp\135156.htm" TargetMode="External"/><Relationship Id="rId40" Type="http://schemas.openxmlformats.org/officeDocument/2006/relationships/hyperlink" Target="file:///C:\Gbinfo_u\Demyankova_AV\Temp\135156.htm" TargetMode="External"/><Relationship Id="rId45" Type="http://schemas.openxmlformats.org/officeDocument/2006/relationships/hyperlink" Target="file:///C:\Gbinfo_u\Demyankova_AV\Temp\135156.htm" TargetMode="External"/><Relationship Id="rId5" Type="http://schemas.openxmlformats.org/officeDocument/2006/relationships/hyperlink" Target="file:///C:\Gbinfo_u\Demyankova_AV\Temp\131070.htm" TargetMode="External"/><Relationship Id="rId15" Type="http://schemas.openxmlformats.org/officeDocument/2006/relationships/hyperlink" Target="file:///C:\Gbinfo_u\Demyankova_AV\Temp\135156.htm" TargetMode="External"/><Relationship Id="rId23" Type="http://schemas.openxmlformats.org/officeDocument/2006/relationships/hyperlink" Target="file:///C:\Gbinfo_u\Demyankova_AV\Temp\233158.htm" TargetMode="External"/><Relationship Id="rId28" Type="http://schemas.openxmlformats.org/officeDocument/2006/relationships/hyperlink" Target="file:///C:\Gbinfo_u\Demyankova_AV\Temp\179950.htm" TargetMode="External"/><Relationship Id="rId36" Type="http://schemas.openxmlformats.org/officeDocument/2006/relationships/hyperlink" Target="file:///C:\Gbinfo_u\Demyankova_AV\Temp\233158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Gbinfo_u\Demyankova_AV\Temp\150847.htm" TargetMode="External"/><Relationship Id="rId19" Type="http://schemas.openxmlformats.org/officeDocument/2006/relationships/hyperlink" Target="file:///C:\Gbinfo_u\Demyankova_AV\Temp\179950.htm" TargetMode="External"/><Relationship Id="rId31" Type="http://schemas.openxmlformats.org/officeDocument/2006/relationships/hyperlink" Target="file:///C:\Gbinfo_u\Demyankova_AV\Temp\135156.htm" TargetMode="External"/><Relationship Id="rId44" Type="http://schemas.openxmlformats.org/officeDocument/2006/relationships/hyperlink" Target="file:///C:\Gbinfo_u\Demyankova_AV\Temp\13515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Demyankova_AV\Temp\150847.htm" TargetMode="External"/><Relationship Id="rId14" Type="http://schemas.openxmlformats.org/officeDocument/2006/relationships/hyperlink" Target="file:///C:\Gbinfo_u\Demyankova_AV\Temp\135156.htm" TargetMode="External"/><Relationship Id="rId22" Type="http://schemas.openxmlformats.org/officeDocument/2006/relationships/hyperlink" Target="file:///C:\Gbinfo_u\Demyankova_AV\Temp\135156.htm" TargetMode="External"/><Relationship Id="rId27" Type="http://schemas.openxmlformats.org/officeDocument/2006/relationships/hyperlink" Target="file:///C:\Gbinfo_u\Demyankova_AV\Temp\131070.htm" TargetMode="External"/><Relationship Id="rId30" Type="http://schemas.openxmlformats.org/officeDocument/2006/relationships/hyperlink" Target="file:///C:\Gbinfo_u\Demyankova_AV\Temp\233158.htm" TargetMode="External"/><Relationship Id="rId35" Type="http://schemas.openxmlformats.org/officeDocument/2006/relationships/hyperlink" Target="file:///C:\Gbinfo_u\Demyankova_AV\Temp\135156.htm" TargetMode="External"/><Relationship Id="rId43" Type="http://schemas.openxmlformats.org/officeDocument/2006/relationships/hyperlink" Target="file:///C:\Gbinfo_u\Demyankova_AV\Temp\179950.htm" TargetMode="External"/><Relationship Id="rId48" Type="http://schemas.openxmlformats.org/officeDocument/2006/relationships/hyperlink" Target="file:///C:\Gbinfo_u\Demyankova_AV\Temp\233158.htm" TargetMode="External"/><Relationship Id="rId8" Type="http://schemas.openxmlformats.org/officeDocument/2006/relationships/hyperlink" Target="file:///C:\Gbinfo_u\Demyankova_AV\Temp\1351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SMDO</cp:lastModifiedBy>
  <cp:revision>3</cp:revision>
  <dcterms:created xsi:type="dcterms:W3CDTF">2020-09-30T06:00:00Z</dcterms:created>
  <dcterms:modified xsi:type="dcterms:W3CDTF">2022-06-06T09:44:00Z</dcterms:modified>
</cp:coreProperties>
</file>