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506A95A5" w:rsidR="00883E8A" w:rsidRPr="00883E8A" w:rsidRDefault="00883E8A" w:rsidP="00BA3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Извещение о проведении 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>в д</w:t>
            </w:r>
            <w:r w:rsidRPr="00883E8A">
              <w:rPr>
                <w:rFonts w:ascii="Times New Roman" w:hAnsi="Times New Roman" w:cs="Times New Roman"/>
                <w:b/>
              </w:rPr>
              <w:t>.</w:t>
            </w:r>
            <w:r w:rsidR="00BA392D">
              <w:rPr>
                <w:rFonts w:ascii="Times New Roman" w:hAnsi="Times New Roman" w:cs="Times New Roman"/>
                <w:b/>
              </w:rPr>
              <w:t>Птушичи</w:t>
            </w:r>
            <w:r w:rsidR="001A033C">
              <w:rPr>
                <w:rFonts w:ascii="Times New Roman" w:hAnsi="Times New Roman" w:cs="Times New Roman"/>
                <w:b/>
              </w:rPr>
              <w:t xml:space="preserve"> </w:t>
            </w:r>
            <w:r w:rsidR="00BA392D">
              <w:rPr>
                <w:rFonts w:ascii="Times New Roman" w:hAnsi="Times New Roman" w:cs="Times New Roman"/>
                <w:b/>
              </w:rPr>
              <w:t>Дараганов</w:t>
            </w:r>
            <w:r w:rsidR="001A033C">
              <w:rPr>
                <w:rFonts w:ascii="Times New Roman" w:hAnsi="Times New Roman" w:cs="Times New Roman"/>
                <w:b/>
              </w:rPr>
              <w:t>ского с/с Осиповичского р-на</w:t>
            </w:r>
            <w:r w:rsidR="00BA392D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7637CB95" w:rsidR="001356AA" w:rsidRPr="0084210C" w:rsidRDefault="00554F05" w:rsidP="00554F0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Жилой 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>
              <w:rPr>
                <w:spacing w:val="-2"/>
                <w:sz w:val="13"/>
                <w:szCs w:val="13"/>
              </w:rPr>
              <w:t>34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1A033C"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>
              <w:rPr>
                <w:spacing w:val="-2"/>
                <w:sz w:val="13"/>
                <w:szCs w:val="13"/>
              </w:rPr>
              <w:t>Северной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в д.</w:t>
            </w:r>
            <w:r>
              <w:rPr>
                <w:spacing w:val="-2"/>
                <w:sz w:val="13"/>
                <w:szCs w:val="13"/>
              </w:rPr>
              <w:t>Птушичи</w:t>
            </w:r>
            <w:r w:rsidR="005510BF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Осиповичского р</w:t>
            </w:r>
            <w:r>
              <w:rPr>
                <w:spacing w:val="-2"/>
                <w:sz w:val="13"/>
                <w:szCs w:val="13"/>
              </w:rPr>
              <w:t>айо</w:t>
            </w:r>
            <w:r w:rsidR="005510BF" w:rsidRPr="005510BF">
              <w:rPr>
                <w:spacing w:val="-2"/>
                <w:sz w:val="13"/>
                <w:szCs w:val="13"/>
              </w:rPr>
              <w:t>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5BFDCF97" w:rsidR="001356AA" w:rsidRPr="0084210C" w:rsidRDefault="00554F05" w:rsidP="00554F05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9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20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5FA03B6E" w:rsidR="001356AA" w:rsidRPr="0084210C" w:rsidRDefault="00554F05" w:rsidP="00554F0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1 8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1F9AF76E" w:rsidR="001356AA" w:rsidRPr="000A4063" w:rsidRDefault="00CA7F53" w:rsidP="00276587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</w:t>
            </w:r>
            <w:r w:rsidR="00554F05">
              <w:rPr>
                <w:spacing w:val="-2"/>
                <w:sz w:val="13"/>
                <w:szCs w:val="13"/>
              </w:rPr>
              <w:t>Дарагановский</w:t>
            </w:r>
            <w:r w:rsidR="001A033C">
              <w:rPr>
                <w:spacing w:val="-2"/>
                <w:sz w:val="13"/>
                <w:szCs w:val="13"/>
              </w:rPr>
              <w:t xml:space="preserve"> с/с, д.</w:t>
            </w:r>
            <w:r w:rsidR="00554F05">
              <w:rPr>
                <w:spacing w:val="-2"/>
                <w:sz w:val="13"/>
                <w:szCs w:val="13"/>
              </w:rPr>
              <w:t> Птушичи</w:t>
            </w:r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</w:t>
            </w:r>
            <w:r w:rsidR="00554F05">
              <w:rPr>
                <w:spacing w:val="-2"/>
                <w:sz w:val="13"/>
                <w:szCs w:val="13"/>
              </w:rPr>
              <w:t>Северная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554F05">
              <w:rPr>
                <w:spacing w:val="-2"/>
                <w:sz w:val="13"/>
                <w:szCs w:val="13"/>
              </w:rPr>
              <w:t>34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276587">
              <w:rPr>
                <w:spacing w:val="-2"/>
                <w:sz w:val="13"/>
                <w:szCs w:val="13"/>
              </w:rPr>
              <w:t xml:space="preserve"> инвентарный номер 714/С-</w:t>
            </w:r>
            <w:r w:rsidR="00276587">
              <w:rPr>
                <w:spacing w:val="-2"/>
                <w:sz w:val="13"/>
                <w:szCs w:val="13"/>
              </w:rPr>
              <w:t xml:space="preserve">180 </w:t>
            </w:r>
            <w:bookmarkStart w:id="0" w:name="_GoBack"/>
            <w:bookmarkEnd w:id="0"/>
            <w:r>
              <w:rPr>
                <w:spacing w:val="-2"/>
                <w:sz w:val="13"/>
                <w:szCs w:val="13"/>
              </w:rPr>
              <w:t xml:space="preserve">общая площадь </w:t>
            </w:r>
            <w:r w:rsidR="00554F05">
              <w:rPr>
                <w:spacing w:val="-2"/>
                <w:sz w:val="13"/>
                <w:szCs w:val="13"/>
              </w:rPr>
              <w:t>37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554F05">
              <w:rPr>
                <w:spacing w:val="-2"/>
                <w:sz w:val="13"/>
                <w:szCs w:val="13"/>
              </w:rPr>
              <w:t>4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554F05">
              <w:rPr>
                <w:spacing w:val="-2"/>
                <w:sz w:val="13"/>
                <w:szCs w:val="13"/>
              </w:rPr>
              <w:t>55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554F05">
              <w:rPr>
                <w:spacing w:val="-2"/>
                <w:sz w:val="13"/>
                <w:szCs w:val="13"/>
              </w:rPr>
              <w:t>, семь сараев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2D552353" w:rsidR="00C460AD" w:rsidRPr="0084210C" w:rsidRDefault="001A7A6F" w:rsidP="009F198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 xml:space="preserve">Задаток перечисляется </w:t>
            </w:r>
            <w:r w:rsidR="009F198E">
              <w:rPr>
                <w:spacing w:val="-2"/>
                <w:sz w:val="13"/>
                <w:szCs w:val="13"/>
              </w:rPr>
              <w:t>Дарагановскому</w:t>
            </w:r>
            <w:r w:rsidRPr="001A7A6F">
              <w:rPr>
                <w:spacing w:val="-2"/>
                <w:sz w:val="13"/>
                <w:szCs w:val="13"/>
              </w:rPr>
              <w:t xml:space="preserve"> сельскому исполнительному комитету на р/с № BY</w:t>
            </w:r>
            <w:r w:rsidR="009F198E">
              <w:rPr>
                <w:spacing w:val="-2"/>
                <w:sz w:val="13"/>
                <w:szCs w:val="13"/>
              </w:rPr>
              <w:t>13</w:t>
            </w:r>
            <w:r w:rsidRPr="001A7A6F">
              <w:rPr>
                <w:spacing w:val="-2"/>
                <w:sz w:val="13"/>
                <w:szCs w:val="13"/>
              </w:rPr>
              <w:t>AKBB3641116</w:t>
            </w:r>
            <w:r w:rsidR="009F198E">
              <w:rPr>
                <w:spacing w:val="-2"/>
                <w:sz w:val="13"/>
                <w:szCs w:val="13"/>
              </w:rPr>
              <w:t>42</w:t>
            </w:r>
            <w:r w:rsidRPr="001A7A6F">
              <w:rPr>
                <w:spacing w:val="-2"/>
                <w:sz w:val="13"/>
                <w:szCs w:val="13"/>
              </w:rPr>
              <w:t>00077100000 в ОАО «АСБ «Беларусбанк» ЦБУ № 722 BIC AKBBBY2Х., УНП 700023</w:t>
            </w:r>
            <w:r w:rsidR="009F198E">
              <w:rPr>
                <w:spacing w:val="-2"/>
                <w:sz w:val="13"/>
                <w:szCs w:val="13"/>
              </w:rPr>
              <w:t>327</w:t>
            </w:r>
            <w:r w:rsidRPr="001A7A6F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68BBD094" w:rsidR="00C460AD" w:rsidRPr="00D2697F" w:rsidRDefault="00C460AD" w:rsidP="009F198E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марта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</w:t>
            </w:r>
            <w:r w:rsidR="00957A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каб. №29. Заявки на участие в аукционе принимаются с 8.30 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9F19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вых.: суб.,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 о проведении аукциона опубликовано  на сайтах: www gki.gov.by, www.mogilev-region.gov by,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76587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54F05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198E"/>
    <w:rsid w:val="009F2629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A392D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54</cp:revision>
  <cp:lastPrinted>2021-10-13T13:24:00Z</cp:lastPrinted>
  <dcterms:created xsi:type="dcterms:W3CDTF">2020-11-26T18:41:00Z</dcterms:created>
  <dcterms:modified xsi:type="dcterms:W3CDTF">2025-02-14T06:04:00Z</dcterms:modified>
</cp:coreProperties>
</file>