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3C2" w:rsidRDefault="007813C2">
      <w:pPr>
        <w:pStyle w:val="newncpi"/>
      </w:pPr>
      <w:r>
        <w:t> </w:t>
      </w:r>
    </w:p>
    <w:p w:rsidR="00E30B11" w:rsidRDefault="00E30B11" w:rsidP="00E30B11">
      <w:pPr>
        <w:pStyle w:val="titleu"/>
        <w:spacing w:before="0" w:after="0"/>
        <w:jc w:val="both"/>
      </w:pPr>
      <w:r w:rsidRPr="00C63055">
        <w:t>ПЕРЕЧЕНЬ</w:t>
      </w:r>
      <w:r w:rsidRPr="00C63055">
        <w:br/>
        <w:t xml:space="preserve">административных процедур, осуществляемых Татарковским сельским исполнительным комитетом, по заявлениям граждан, на основании </w:t>
      </w:r>
    </w:p>
    <w:p w:rsidR="00E30B11" w:rsidRPr="00C63055" w:rsidRDefault="00E30B11" w:rsidP="00E30B11">
      <w:pPr>
        <w:pStyle w:val="titleu"/>
        <w:spacing w:before="0" w:after="0"/>
        <w:jc w:val="both"/>
      </w:pPr>
      <w:r w:rsidRPr="00C63055">
        <w:t>Указа Президента Республики Беларусь от 26 апреля 2010 г. № 200</w:t>
      </w:r>
    </w:p>
    <w:tbl>
      <w:tblPr>
        <w:tblW w:w="5000" w:type="pct"/>
        <w:tblCellMar>
          <w:left w:w="0" w:type="dxa"/>
          <w:right w:w="0" w:type="dxa"/>
        </w:tblCellMar>
        <w:tblLook w:val="04A0" w:firstRow="1" w:lastRow="0" w:firstColumn="1" w:lastColumn="0" w:noHBand="0" w:noVBand="1"/>
      </w:tblPr>
      <w:tblGrid>
        <w:gridCol w:w="2444"/>
        <w:gridCol w:w="2519"/>
        <w:gridCol w:w="3631"/>
        <w:gridCol w:w="2872"/>
        <w:gridCol w:w="2636"/>
        <w:gridCol w:w="2107"/>
      </w:tblGrid>
      <w:tr w:rsidR="007813C2">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8A1A77">
            <w:pPr>
              <w:pStyle w:val="table10"/>
              <w:jc w:val="center"/>
            </w:pPr>
            <w:r>
              <w:t>Ответственное должностное лицо сельисполкома</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813C2" w:rsidRDefault="007813C2">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7813C2">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813C2" w:rsidRDefault="007813C2">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813C2" w:rsidRDefault="007813C2">
            <w:pPr>
              <w:pStyle w:val="table10"/>
              <w:jc w:val="center"/>
            </w:pPr>
            <w:r>
              <w:t>6</w:t>
            </w:r>
          </w:p>
        </w:tc>
      </w:tr>
      <w:tr w:rsidR="007813C2">
        <w:trPr>
          <w:trHeight w:val="240"/>
        </w:trPr>
        <w:tc>
          <w:tcPr>
            <w:tcW w:w="5000" w:type="pct"/>
            <w:gridSpan w:val="6"/>
            <w:tcBorders>
              <w:top w:val="single" w:sz="4" w:space="0" w:color="auto"/>
            </w:tcBorders>
            <w:tcMar>
              <w:top w:w="0" w:type="dxa"/>
              <w:left w:w="6" w:type="dxa"/>
              <w:bottom w:w="0" w:type="dxa"/>
              <w:right w:w="6" w:type="dxa"/>
            </w:tcMar>
            <w:hideMark/>
          </w:tcPr>
          <w:p w:rsidR="007813C2" w:rsidRDefault="007813C2">
            <w:pPr>
              <w:pStyle w:val="chapter"/>
              <w:spacing w:before="120" w:after="0"/>
            </w:pPr>
            <w:r>
              <w:t>ГЛАВА 1</w:t>
            </w:r>
            <w:r>
              <w:br/>
              <w:t>ЖИЛИЩНЫЕ ПРАВООТНОШЕНИЯ</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0" w:after="100"/>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40"/>
        </w:trPr>
        <w:tc>
          <w:tcPr>
            <w:tcW w:w="754" w:type="pct"/>
            <w:tcMar>
              <w:top w:w="0" w:type="dxa"/>
              <w:left w:w="6" w:type="dxa"/>
              <w:bottom w:w="0" w:type="dxa"/>
              <w:right w:w="6" w:type="dxa"/>
            </w:tcMar>
            <w:hideMark/>
          </w:tcPr>
          <w:p w:rsidR="007813C2" w:rsidRDefault="007813C2">
            <w:pPr>
              <w:pStyle w:val="articleintext"/>
              <w:ind w:firstLine="0"/>
              <w:jc w:val="left"/>
              <w:rPr>
                <w:sz w:val="20"/>
                <w:szCs w:val="20"/>
              </w:rPr>
            </w:pPr>
            <w:r>
              <w:rPr>
                <w:sz w:val="20"/>
                <w:szCs w:val="20"/>
              </w:rPr>
              <w:t>1.1.2</w:t>
            </w:r>
            <w:r>
              <w:rPr>
                <w:sz w:val="20"/>
                <w:szCs w:val="20"/>
                <w:vertAlign w:val="superscript"/>
              </w:rPr>
              <w:t>2</w:t>
            </w:r>
            <w:r>
              <w:rPr>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7813C2" w:rsidRDefault="008A1A77">
            <w:pPr>
              <w:pStyle w:val="table1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br/>
            </w:r>
            <w:r>
              <w:br/>
              <w:t>документ, подтверждающий право собственности на жилое помещение, долю (доли) в праве собственности на него</w:t>
            </w:r>
            <w:r>
              <w:br/>
            </w:r>
            <w:r>
              <w:br/>
              <w:t xml:space="preserve">документы, подтверждающие основания для отчуждения жилого помещения, доли (долей) в праве собственности на него </w:t>
            </w:r>
            <w:r>
              <w:lastRenderedPageBreak/>
              <w:t>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86" w:type="pct"/>
            <w:tcMar>
              <w:top w:w="0" w:type="dxa"/>
              <w:left w:w="6" w:type="dxa"/>
              <w:bottom w:w="0" w:type="dxa"/>
              <w:right w:w="6" w:type="dxa"/>
            </w:tcMar>
            <w:hideMark/>
          </w:tcPr>
          <w:p w:rsidR="007813C2" w:rsidRDefault="007813C2">
            <w:pPr>
              <w:pStyle w:val="table10"/>
            </w:pPr>
            <w:r>
              <w:lastRenderedPageBreak/>
              <w:t>бесплатно</w:t>
            </w:r>
          </w:p>
        </w:tc>
        <w:tc>
          <w:tcPr>
            <w:tcW w:w="813" w:type="pct"/>
            <w:tcMar>
              <w:top w:w="0" w:type="dxa"/>
              <w:left w:w="6" w:type="dxa"/>
              <w:bottom w:w="0" w:type="dxa"/>
              <w:right w:w="6" w:type="dxa"/>
            </w:tcMar>
            <w:hideMark/>
          </w:tcPr>
          <w:p w:rsidR="007813C2" w:rsidRDefault="007813C2">
            <w:pPr>
              <w:pStyle w:val="table10"/>
            </w:pPr>
            <w:r>
              <w:t>1 месяц со дня подачи заявления</w:t>
            </w:r>
          </w:p>
        </w:tc>
        <w:tc>
          <w:tcPr>
            <w:tcW w:w="650" w:type="pct"/>
            <w:tcMar>
              <w:top w:w="0" w:type="dxa"/>
              <w:left w:w="6" w:type="dxa"/>
              <w:bottom w:w="0" w:type="dxa"/>
              <w:right w:w="6" w:type="dxa"/>
            </w:tcMar>
            <w:hideMark/>
          </w:tcPr>
          <w:p w:rsidR="007813C2" w:rsidRDefault="007813C2">
            <w:pPr>
              <w:pStyle w:val="table10"/>
            </w:pPr>
            <w:r>
              <w:t>единовременно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ind w:firstLine="0"/>
              <w:jc w:val="left"/>
              <w:rPr>
                <w:sz w:val="20"/>
                <w:szCs w:val="20"/>
              </w:rPr>
            </w:pPr>
            <w:r>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r>
            <w: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1 месяц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lastRenderedPageBreak/>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 xml:space="preserve">1.1.29. о предоставлении безналичных жилищных субсидий </w:t>
            </w:r>
          </w:p>
        </w:tc>
        <w:tc>
          <w:tcPr>
            <w:tcW w:w="777" w:type="pct"/>
            <w:tcMar>
              <w:top w:w="0" w:type="dxa"/>
              <w:left w:w="6" w:type="dxa"/>
              <w:bottom w:w="0" w:type="dxa"/>
              <w:right w:w="6" w:type="dxa"/>
            </w:tcMar>
            <w:hideMark/>
          </w:tcPr>
          <w:p w:rsidR="007813C2" w:rsidRDefault="008A1A77">
            <w:pPr>
              <w:pStyle w:val="table10"/>
              <w:spacing w:before="120"/>
            </w:pPr>
            <w:r w:rsidRPr="00C764D3">
              <w:t xml:space="preserve">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w:t>
            </w:r>
            <w:r w:rsidRPr="00C764D3">
              <w:lastRenderedPageBreak/>
              <w:t>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lastRenderedPageBreak/>
              <w:t>заявление</w:t>
            </w:r>
            <w:r>
              <w:br/>
            </w:r>
            <w:r>
              <w:br/>
              <w:t>паспорт или иной документ, удостоверяющий личность</w:t>
            </w:r>
            <w:r>
              <w:br/>
            </w:r>
            <w:r>
              <w:br/>
              <w:t xml:space="preserve">свидетельство о рождении ребенка – для лиц, имеющих детей в возрасте до 18 лет (для иностранных граждан и лиц без </w:t>
            </w:r>
            <w:r>
              <w:lastRenderedPageBreak/>
              <w:t>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(в случае, если документы, подтверждающие факт заключения брака, выданы до 26 июля 2013 г.) – для лиц, состоящих в браке</w:t>
            </w:r>
            <w:r>
              <w:br/>
            </w:r>
            <w: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 xml:space="preserve">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w:t>
            </w:r>
            <w:r>
              <w:lastRenderedPageBreak/>
              <w:t>15 рабочих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lastRenderedPageBreak/>
              <w:t xml:space="preserve">6 месяцев </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lastRenderedPageBreak/>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1.3. Выдача справки:</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рабочий день</w:t>
            </w:r>
          </w:p>
        </w:tc>
        <w:tc>
          <w:tcPr>
            <w:tcW w:w="650" w:type="pct"/>
            <w:tcMar>
              <w:top w:w="0" w:type="dxa"/>
              <w:left w:w="6" w:type="dxa"/>
              <w:bottom w:w="0" w:type="dxa"/>
              <w:right w:w="6" w:type="dxa"/>
            </w:tcMar>
            <w:hideMark/>
          </w:tcPr>
          <w:p w:rsidR="007813C2" w:rsidRDefault="007813C2">
            <w:pPr>
              <w:pStyle w:val="table10"/>
              <w:spacing w:before="120"/>
            </w:pPr>
            <w:r>
              <w:t>6 месяцев</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рабочий день</w:t>
            </w:r>
          </w:p>
        </w:tc>
        <w:tc>
          <w:tcPr>
            <w:tcW w:w="650" w:type="pct"/>
            <w:tcMar>
              <w:top w:w="0" w:type="dxa"/>
              <w:left w:w="6" w:type="dxa"/>
              <w:bottom w:w="0" w:type="dxa"/>
              <w:right w:w="6" w:type="dxa"/>
            </w:tcMar>
            <w:hideMark/>
          </w:tcPr>
          <w:p w:rsidR="007813C2" w:rsidRDefault="007813C2">
            <w:pPr>
              <w:pStyle w:val="table10"/>
              <w:spacing w:before="120"/>
            </w:pPr>
            <w:r>
              <w:t>6 месяцев</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 xml:space="preserve">1.3.5. о последнем месте жительства наследодателя и </w:t>
            </w:r>
            <w:r>
              <w:rPr>
                <w:sz w:val="20"/>
                <w:szCs w:val="20"/>
              </w:rPr>
              <w:lastRenderedPageBreak/>
              <w:t>составе его семьи на день смерти</w:t>
            </w:r>
          </w:p>
        </w:tc>
        <w:tc>
          <w:tcPr>
            <w:tcW w:w="777" w:type="pct"/>
            <w:tcMar>
              <w:top w:w="0" w:type="dxa"/>
              <w:left w:w="6" w:type="dxa"/>
              <w:bottom w:w="0" w:type="dxa"/>
              <w:right w:w="6" w:type="dxa"/>
            </w:tcMar>
            <w:hideMark/>
          </w:tcPr>
          <w:p w:rsidR="007813C2" w:rsidRDefault="008A1A77">
            <w:pPr>
              <w:pStyle w:val="table10"/>
              <w:spacing w:before="120"/>
            </w:pPr>
            <w:r w:rsidRPr="00C764D3">
              <w:lastRenderedPageBreak/>
              <w:t xml:space="preserve">Лейко Инесса Анатольевна, управляющий делами, кабинет управляющего делами сельисполкома, </w:t>
            </w:r>
            <w:r w:rsidRPr="00C764D3">
              <w:lastRenderedPageBreak/>
              <w:t>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lastRenderedPageBreak/>
              <w:t>паспорт или иной документ, удостоверяющий личность наследника</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рабочий день</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lastRenderedPageBreak/>
              <w:t>1.3.6. исключен</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10 дней со дня обращения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в день обращения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intext"/>
              <w:spacing w:before="120" w:after="100"/>
              <w:ind w:firstLine="0"/>
              <w:jc w:val="left"/>
              <w:rPr>
                <w:sz w:val="20"/>
                <w:szCs w:val="20"/>
              </w:rPr>
            </w:pPr>
            <w:r>
              <w:rPr>
                <w:sz w:val="20"/>
                <w:szCs w:val="20"/>
              </w:rPr>
              <w:t xml:space="preserve">1.3.11. о том, что в установленный законодательством для принятия наследства срок </w:t>
            </w:r>
            <w:r>
              <w:rPr>
                <w:sz w:val="20"/>
                <w:szCs w:val="20"/>
              </w:rPr>
              <w:lastRenderedPageBreak/>
              <w:t xml:space="preserve">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77" w:type="pct"/>
            <w:tcMar>
              <w:top w:w="0" w:type="dxa"/>
              <w:left w:w="6" w:type="dxa"/>
              <w:bottom w:w="0" w:type="dxa"/>
              <w:right w:w="6" w:type="dxa"/>
            </w:tcMar>
            <w:hideMark/>
          </w:tcPr>
          <w:p w:rsidR="007813C2" w:rsidRDefault="008A1A77">
            <w:pPr>
              <w:pStyle w:val="table10"/>
              <w:spacing w:before="120"/>
            </w:pPr>
            <w:r w:rsidRPr="00C764D3">
              <w:lastRenderedPageBreak/>
              <w:t xml:space="preserve">Лейко Инесса Анатольевна, управляющий делами, кабинет управляющего делами сельисполкома, </w:t>
            </w:r>
            <w:r w:rsidRPr="00C764D3">
              <w:lastRenderedPageBreak/>
              <w:t>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lastRenderedPageBreak/>
              <w:t>заявление</w:t>
            </w:r>
            <w:r>
              <w:br/>
            </w:r>
            <w:r>
              <w:br/>
              <w:t>паспорт или иной документ, удостоверяющий личность</w:t>
            </w:r>
            <w:r>
              <w:br/>
            </w:r>
            <w:r>
              <w:lastRenderedPageBreak/>
              <w:br/>
              <w:t>свидетельство о смерти наследодателя</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 xml:space="preserve">бессрочно </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0"/>
              <w:ind w:left="0" w:firstLine="0"/>
              <w:rPr>
                <w:b w:val="0"/>
                <w:sz w:val="20"/>
                <w:szCs w:val="20"/>
              </w:rPr>
            </w:pPr>
            <w:r>
              <w:rPr>
                <w:b w:val="0"/>
                <w:sz w:val="20"/>
                <w:szCs w:val="20"/>
              </w:rPr>
              <w:lastRenderedPageBreak/>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7813C2" w:rsidRDefault="007813C2">
            <w:pPr>
              <w:pStyle w:val="table10"/>
              <w:spacing w:before="120"/>
            </w:pPr>
            <w:r>
              <w:lastRenderedPageBreak/>
              <w:t>технический паспорт – в случае его оформления до 1 января 2023 г.</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2 дня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ind w:left="0" w:firstLine="0"/>
              <w:rPr>
                <w:b w:val="0"/>
                <w:sz w:val="20"/>
                <w:szCs w:val="20"/>
              </w:rPr>
            </w:pPr>
            <w:r>
              <w:rPr>
                <w:b w:val="0"/>
                <w:sz w:val="20"/>
                <w:szCs w:val="2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r>
              <w:br/>
            </w:r>
            <w: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7813C2" w:rsidRDefault="007813C2">
            <w:pPr>
              <w:pStyle w:val="table10"/>
              <w:spacing w:before="120"/>
            </w:pPr>
            <w:r>
              <w:br/>
              <w:t xml:space="preserve">письменное согласие совершеннолетних членов, бывших членов семьи собственника, проживающих совместно с ним и имеющих долю в праве </w:t>
            </w:r>
            <w:r>
              <w:lastRenderedPageBreak/>
              <w:t>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813C2" w:rsidRDefault="007813C2">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7813C2" w:rsidRDefault="007813C2">
            <w:pPr>
              <w:pStyle w:val="table10"/>
              <w:spacing w:before="120"/>
            </w:pP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2 дня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jc w:val="center"/>
            </w:pPr>
            <w:r>
              <w:t>бессрочно</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lastRenderedPageBreak/>
              <w:t>ГЛАВА 2</w:t>
            </w:r>
            <w:r>
              <w:br/>
              <w:t>ТРУД И СОЦИАЛЬНАЯ ЗАЩИТА</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77" w:type="pct"/>
            <w:tcMar>
              <w:top w:w="0" w:type="dxa"/>
              <w:left w:w="6" w:type="dxa"/>
              <w:bottom w:w="0" w:type="dxa"/>
              <w:right w:w="6" w:type="dxa"/>
            </w:tcMar>
            <w:hideMark/>
          </w:tcPr>
          <w:p w:rsidR="007813C2" w:rsidRDefault="008A1A77">
            <w:pPr>
              <w:pStyle w:val="table10"/>
              <w:spacing w:before="120"/>
            </w:pPr>
            <w:r w:rsidRPr="00C764D3">
              <w:t xml:space="preserve">Лейко Инесса Анатольевна, управляющий делами, кабинет управляющего делами сельисполкома, </w:t>
            </w:r>
            <w:r w:rsidRPr="00C764D3">
              <w:lastRenderedPageBreak/>
              <w:t>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lastRenderedPageBreak/>
              <w:t>заявление</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7813C2" w:rsidRDefault="007813C2">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7813C2" w:rsidRDefault="007813C2">
            <w:pPr>
              <w:pStyle w:val="table10"/>
              <w:spacing w:before="120"/>
            </w:pPr>
            <w:r>
              <w:t>1 день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 xml:space="preserve">бессрочно </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t>ГЛАВА 5</w:t>
            </w:r>
            <w:r>
              <w:br/>
              <w:t>РЕГИСТРАЦИЯ АКТОВ ГРАЖДАНСКОГО СОСТОЯНИЯ</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lastRenderedPageBreak/>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w:t>
            </w:r>
            <w:r>
              <w:lastRenderedPageBreak/>
              <w:t>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5.2. Регистрация заключения брака</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 xml:space="preserve">документ, подтверждающий внесение </w:t>
            </w:r>
            <w:r>
              <w:lastRenderedPageBreak/>
              <w:t>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 xml:space="preserve">документ об отсутствии зарегистрированного брака с другим лицом, выданный компетентным органом государства гражданской </w:t>
            </w:r>
            <w:r>
              <w:lastRenderedPageBreak/>
              <w:t>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7813C2" w:rsidRDefault="007813C2">
            <w:pPr>
              <w:pStyle w:val="table10"/>
              <w:spacing w:before="120"/>
            </w:pPr>
            <w:r>
              <w:lastRenderedPageBreak/>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7813C2" w:rsidRDefault="007813C2">
            <w:pPr>
              <w:pStyle w:val="table10"/>
              <w:spacing w:before="120"/>
            </w:pPr>
            <w:r>
              <w:t>3 месяца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5.3. Регистрация установления отцовства</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r>
            <w:r>
              <w:lastRenderedPageBreak/>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5.5. Регистрация смерти</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5.13. Выдача справок о рождении, о смерти</w:t>
            </w:r>
          </w:p>
        </w:tc>
        <w:tc>
          <w:tcPr>
            <w:tcW w:w="777" w:type="pct"/>
            <w:tcMar>
              <w:top w:w="0" w:type="dxa"/>
              <w:left w:w="6" w:type="dxa"/>
              <w:bottom w:w="0" w:type="dxa"/>
              <w:right w:w="6" w:type="dxa"/>
            </w:tcMar>
            <w:hideMark/>
          </w:tcPr>
          <w:p w:rsidR="007813C2" w:rsidRDefault="008A1A77">
            <w:pPr>
              <w:pStyle w:val="table10"/>
              <w:spacing w:before="120"/>
            </w:pPr>
            <w:r w:rsidRPr="00C764D3">
              <w:t xml:space="preserve">Лейко Инесса Анатольевна, управляющий делами, кабинет управляющего делами сельисполкома, ул.Вокзальная, 2, р.п.Татарка, </w:t>
            </w:r>
            <w:r w:rsidRPr="00C764D3">
              <w:lastRenderedPageBreak/>
              <w:t>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lastRenderedPageBreak/>
              <w:t>ГЛАВА 6</w:t>
            </w:r>
            <w:r>
              <w:br/>
              <w:t>ОБРАЗОВАНИЕ</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86" w:type="pct"/>
            <w:tcMar>
              <w:top w:w="0" w:type="dxa"/>
              <w:left w:w="6" w:type="dxa"/>
              <w:bottom w:w="0" w:type="dxa"/>
              <w:right w:w="6" w:type="dxa"/>
            </w:tcMar>
            <w:hideMark/>
          </w:tcPr>
          <w:p w:rsidR="007813C2" w:rsidRDefault="007813C2">
            <w:pPr>
              <w:pStyle w:val="table10"/>
              <w:spacing w:before="120"/>
            </w:pPr>
            <w:r>
              <w:t xml:space="preserve">бесплатно </w:t>
            </w:r>
          </w:p>
        </w:tc>
        <w:tc>
          <w:tcPr>
            <w:tcW w:w="813" w:type="pct"/>
            <w:tcMar>
              <w:top w:w="0" w:type="dxa"/>
              <w:left w:w="6" w:type="dxa"/>
              <w:bottom w:w="0" w:type="dxa"/>
              <w:right w:w="6" w:type="dxa"/>
            </w:tcMar>
            <w:hideMark/>
          </w:tcPr>
          <w:p w:rsidR="007813C2" w:rsidRDefault="007813C2">
            <w:pPr>
              <w:pStyle w:val="table10"/>
              <w:spacing w:before="120"/>
            </w:pPr>
            <w:r>
              <w:t>1 рабочий день</w:t>
            </w:r>
          </w:p>
        </w:tc>
        <w:tc>
          <w:tcPr>
            <w:tcW w:w="650" w:type="pct"/>
            <w:tcMar>
              <w:top w:w="0" w:type="dxa"/>
              <w:left w:w="6" w:type="dxa"/>
              <w:bottom w:w="0" w:type="dxa"/>
              <w:right w:w="6" w:type="dxa"/>
            </w:tcMar>
            <w:hideMark/>
          </w:tcPr>
          <w:p w:rsidR="007813C2" w:rsidRDefault="007813C2">
            <w:pPr>
              <w:pStyle w:val="table10"/>
              <w:spacing w:before="120"/>
            </w:pPr>
            <w:r>
              <w:t>до получения направления в учреждение образования</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 xml:space="preserve">заключение врачебно-консультационной комиссии – в случае направления ребенка в санаторный детский сад, санаторную </w:t>
            </w:r>
            <w:r>
              <w:lastRenderedPageBreak/>
              <w:t>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3 рабочих дня</w:t>
            </w:r>
          </w:p>
        </w:tc>
        <w:tc>
          <w:tcPr>
            <w:tcW w:w="650" w:type="pct"/>
            <w:tcMar>
              <w:top w:w="0" w:type="dxa"/>
              <w:left w:w="6" w:type="dxa"/>
              <w:bottom w:w="0" w:type="dxa"/>
              <w:right w:w="6" w:type="dxa"/>
            </w:tcMar>
            <w:hideMark/>
          </w:tcPr>
          <w:p w:rsidR="007813C2" w:rsidRDefault="007813C2">
            <w:pPr>
              <w:pStyle w:val="table10"/>
              <w:spacing w:before="120"/>
            </w:pPr>
            <w:r>
              <w:t>15 дней</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lastRenderedPageBreak/>
              <w:t>ГЛАВА 11</w:t>
            </w:r>
            <w:r>
              <w:br/>
              <w:t>ДОКУМЕНТИРОВАНИЕ НАСЕЛЕНИЯ РЕСПУБЛИКИ БЕЛАРУСЬ</w:t>
            </w:r>
          </w:p>
        </w:tc>
      </w:tr>
      <w:tr w:rsidR="007813C2">
        <w:trPr>
          <w:trHeight w:val="238"/>
        </w:trPr>
        <w:tc>
          <w:tcPr>
            <w:tcW w:w="754" w:type="pct"/>
            <w:tcMar>
              <w:top w:w="0" w:type="dxa"/>
              <w:left w:w="6" w:type="dxa"/>
              <w:bottom w:w="0" w:type="dxa"/>
              <w:right w:w="6" w:type="dxa"/>
            </w:tcMar>
            <w:hideMark/>
          </w:tcPr>
          <w:p w:rsidR="007813C2" w:rsidRDefault="007813C2">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38"/>
        </w:trPr>
        <w:tc>
          <w:tcPr>
            <w:tcW w:w="754" w:type="pct"/>
            <w:tcMar>
              <w:top w:w="0" w:type="dxa"/>
              <w:left w:w="6" w:type="dxa"/>
              <w:bottom w:w="0" w:type="dxa"/>
              <w:right w:w="6" w:type="dxa"/>
            </w:tcMar>
            <w:hideMark/>
          </w:tcPr>
          <w:p w:rsidR="007813C2" w:rsidRDefault="007813C2">
            <w:pPr>
              <w:pStyle w:val="articleintext"/>
              <w:spacing w:before="120"/>
              <w:ind w:firstLine="0"/>
              <w:rPr>
                <w:sz w:val="20"/>
                <w:szCs w:val="20"/>
              </w:rPr>
            </w:pPr>
            <w:r>
              <w:rPr>
                <w:sz w:val="20"/>
                <w:szCs w:val="20"/>
              </w:rPr>
              <w:t>11.1.1. достигшему 14-летнего возраста</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 xml:space="preserve">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w:t>
            </w:r>
            <w:r>
              <w:lastRenderedPageBreak/>
              <w:t>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w:t>
            </w:r>
            <w:r>
              <w:lastRenderedPageBreak/>
              <w:t>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813C2" w:rsidRDefault="007813C2">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 xml:space="preserve">7 дней со дня подачи </w:t>
            </w:r>
            <w:r>
              <w:lastRenderedPageBreak/>
              <w:t>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13C2" w:rsidRDefault="007813C2">
            <w:pPr>
              <w:pStyle w:val="table10"/>
              <w:spacing w:before="120"/>
            </w:pPr>
            <w:r>
              <w:lastRenderedPageBreak/>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813C2">
        <w:trPr>
          <w:trHeight w:val="238"/>
        </w:trPr>
        <w:tc>
          <w:tcPr>
            <w:tcW w:w="754" w:type="pct"/>
            <w:tcMar>
              <w:top w:w="0" w:type="dxa"/>
              <w:left w:w="6" w:type="dxa"/>
              <w:bottom w:w="0" w:type="dxa"/>
              <w:right w:w="6" w:type="dxa"/>
            </w:tcMar>
            <w:hideMark/>
          </w:tcPr>
          <w:p w:rsidR="007813C2" w:rsidRDefault="007813C2">
            <w:pPr>
              <w:pStyle w:val="articleintext"/>
              <w:spacing w:before="120"/>
              <w:ind w:firstLine="0"/>
              <w:rPr>
                <w:sz w:val="20"/>
                <w:szCs w:val="20"/>
              </w:rPr>
            </w:pPr>
            <w:r>
              <w:rPr>
                <w:sz w:val="20"/>
                <w:szCs w:val="20"/>
              </w:rPr>
              <w:lastRenderedPageBreak/>
              <w:t>11.1.2. не достигшему 14-летнего возраста</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 xml:space="preserve">копия решения комиссии по направлению граждан Республики Беларусь за пределы </w:t>
            </w:r>
            <w:r>
              <w:lastRenderedPageBreak/>
              <w:t>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813C2" w:rsidRDefault="007813C2">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13C2" w:rsidRDefault="007813C2">
            <w:pPr>
              <w:pStyle w:val="table10"/>
              <w:spacing w:before="120"/>
            </w:pPr>
            <w:r>
              <w:t>5 лет</w:t>
            </w:r>
          </w:p>
        </w:tc>
      </w:tr>
      <w:tr w:rsidR="007813C2">
        <w:trPr>
          <w:trHeight w:val="238"/>
        </w:trPr>
        <w:tc>
          <w:tcPr>
            <w:tcW w:w="754" w:type="pct"/>
            <w:tcMar>
              <w:top w:w="0" w:type="dxa"/>
              <w:left w:w="6" w:type="dxa"/>
              <w:bottom w:w="0" w:type="dxa"/>
              <w:right w:w="6" w:type="dxa"/>
            </w:tcMar>
            <w:hideMark/>
          </w:tcPr>
          <w:p w:rsidR="007813C2" w:rsidRDefault="007813C2">
            <w:pPr>
              <w:pStyle w:val="article"/>
              <w:spacing w:before="0" w:after="0"/>
              <w:ind w:left="0" w:firstLine="0"/>
              <w:rPr>
                <w:b w:val="0"/>
                <w:sz w:val="20"/>
                <w:szCs w:val="20"/>
              </w:rPr>
            </w:pPr>
            <w:r>
              <w:rPr>
                <w:b w:val="0"/>
                <w:sz w:val="20"/>
                <w:szCs w:val="20"/>
              </w:rPr>
              <w:lastRenderedPageBreak/>
              <w:t>11.2. Обмен паспорта гражданину Республики Беларусь:</w:t>
            </w:r>
          </w:p>
        </w:tc>
        <w:tc>
          <w:tcPr>
            <w:tcW w:w="777" w:type="pct"/>
            <w:tcMar>
              <w:top w:w="0" w:type="dxa"/>
              <w:left w:w="6" w:type="dxa"/>
              <w:bottom w:w="0" w:type="dxa"/>
              <w:right w:w="6" w:type="dxa"/>
            </w:tcMar>
            <w:hideMark/>
          </w:tcPr>
          <w:p w:rsidR="007813C2" w:rsidRDefault="007813C2">
            <w:pPr>
              <w:pStyle w:val="table10"/>
              <w:spacing w:before="120"/>
            </w:pPr>
            <w:r>
              <w:t> </w:t>
            </w:r>
          </w:p>
        </w:tc>
        <w:tc>
          <w:tcPr>
            <w:tcW w:w="1120" w:type="pct"/>
            <w:tcMar>
              <w:top w:w="0" w:type="dxa"/>
              <w:left w:w="6" w:type="dxa"/>
              <w:bottom w:w="0" w:type="dxa"/>
              <w:right w:w="6" w:type="dxa"/>
            </w:tcMar>
            <w:hideMark/>
          </w:tcPr>
          <w:p w:rsidR="007813C2" w:rsidRDefault="007813C2">
            <w:pPr>
              <w:pStyle w:val="table10"/>
              <w:spacing w:before="120"/>
            </w:pPr>
            <w:r>
              <w:t> </w:t>
            </w:r>
          </w:p>
        </w:tc>
        <w:tc>
          <w:tcPr>
            <w:tcW w:w="886" w:type="pct"/>
            <w:tcMar>
              <w:top w:w="0" w:type="dxa"/>
              <w:left w:w="6" w:type="dxa"/>
              <w:bottom w:w="0" w:type="dxa"/>
              <w:right w:w="6" w:type="dxa"/>
            </w:tcMar>
            <w:hideMark/>
          </w:tcPr>
          <w:p w:rsidR="007813C2" w:rsidRDefault="007813C2">
            <w:pPr>
              <w:pStyle w:val="table10"/>
              <w:spacing w:before="120"/>
            </w:pPr>
            <w:r>
              <w:t> </w:t>
            </w:r>
          </w:p>
        </w:tc>
        <w:tc>
          <w:tcPr>
            <w:tcW w:w="813" w:type="pct"/>
            <w:tcMar>
              <w:top w:w="0" w:type="dxa"/>
              <w:left w:w="6" w:type="dxa"/>
              <w:bottom w:w="0" w:type="dxa"/>
              <w:right w:w="6" w:type="dxa"/>
            </w:tcMar>
            <w:hideMark/>
          </w:tcPr>
          <w:p w:rsidR="007813C2" w:rsidRDefault="007813C2">
            <w:pPr>
              <w:pStyle w:val="table10"/>
              <w:spacing w:before="120"/>
            </w:pPr>
            <w:r>
              <w:t> </w:t>
            </w:r>
          </w:p>
        </w:tc>
        <w:tc>
          <w:tcPr>
            <w:tcW w:w="650" w:type="pct"/>
            <w:tcMar>
              <w:top w:w="0" w:type="dxa"/>
              <w:left w:w="6" w:type="dxa"/>
              <w:bottom w:w="0" w:type="dxa"/>
              <w:right w:w="6" w:type="dxa"/>
            </w:tcMar>
            <w:hideMark/>
          </w:tcPr>
          <w:p w:rsidR="007813C2" w:rsidRDefault="007813C2">
            <w:pPr>
              <w:pStyle w:val="table10"/>
              <w:spacing w:before="120"/>
            </w:pPr>
            <w:r>
              <w:t> </w:t>
            </w:r>
          </w:p>
        </w:tc>
      </w:tr>
      <w:tr w:rsidR="007813C2">
        <w:trPr>
          <w:trHeight w:val="238"/>
        </w:trPr>
        <w:tc>
          <w:tcPr>
            <w:tcW w:w="754" w:type="pct"/>
            <w:tcMar>
              <w:top w:w="0" w:type="dxa"/>
              <w:left w:w="6" w:type="dxa"/>
              <w:bottom w:w="0" w:type="dxa"/>
              <w:right w:w="6" w:type="dxa"/>
            </w:tcMar>
            <w:hideMark/>
          </w:tcPr>
          <w:p w:rsidR="007813C2" w:rsidRDefault="007813C2">
            <w:pPr>
              <w:pStyle w:val="articleintext"/>
              <w:spacing w:before="120"/>
              <w:ind w:firstLine="0"/>
              <w:jc w:val="left"/>
              <w:rPr>
                <w:sz w:val="20"/>
                <w:szCs w:val="20"/>
              </w:rPr>
            </w:pPr>
            <w:r>
              <w:rPr>
                <w:sz w:val="20"/>
                <w:szCs w:val="20"/>
              </w:rPr>
              <w:t>11.2.1. достигшему 14-летнего возраста</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 xml:space="preserve">документы, подтверждающие внесение изменений, исправлений (при </w:t>
            </w:r>
            <w:r>
              <w:lastRenderedPageBreak/>
              <w:t>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lastRenderedPageBreak/>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7813C2" w:rsidRDefault="007813C2">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13C2" w:rsidRDefault="007813C2">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813C2">
        <w:trPr>
          <w:trHeight w:val="238"/>
        </w:trPr>
        <w:tc>
          <w:tcPr>
            <w:tcW w:w="754" w:type="pct"/>
            <w:tcMar>
              <w:top w:w="0" w:type="dxa"/>
              <w:left w:w="6" w:type="dxa"/>
              <w:bottom w:w="0" w:type="dxa"/>
              <w:right w:w="6" w:type="dxa"/>
            </w:tcMar>
            <w:hideMark/>
          </w:tcPr>
          <w:p w:rsidR="007813C2" w:rsidRDefault="007813C2">
            <w:pPr>
              <w:pStyle w:val="articleintext"/>
              <w:spacing w:before="120"/>
              <w:ind w:firstLine="0"/>
              <w:jc w:val="left"/>
              <w:rPr>
                <w:sz w:val="20"/>
                <w:szCs w:val="20"/>
              </w:rPr>
            </w:pPr>
            <w:r>
              <w:rPr>
                <w:sz w:val="20"/>
                <w:szCs w:val="20"/>
              </w:rPr>
              <w:lastRenderedPageBreak/>
              <w:t xml:space="preserve">11.2.2. не достигшему 14-летнего возраста </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 – при необходимости внесения изменений</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br/>
            </w:r>
            <w:r>
              <w:br/>
              <w:t xml:space="preserve">копия решения комиссии по направлению граждан Республики Беларусь за пределы республики для получения медицинской </w:t>
            </w:r>
            <w:r>
              <w:lastRenderedPageBreak/>
              <w:t>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7813C2" w:rsidRDefault="007813C2">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813C2" w:rsidRDefault="007813C2">
            <w:pPr>
              <w:pStyle w:val="table10"/>
              <w:spacing w:before="120"/>
            </w:pPr>
            <w:r>
              <w:t>5 лет</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pPr>
            <w:r>
              <w:lastRenderedPageBreak/>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7813C2" w:rsidRDefault="008A1A77" w:rsidP="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r w:rsidR="007813C2">
              <w:br/>
            </w:r>
            <w:r w:rsidR="007813C2">
              <w:br/>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w:t>
            </w:r>
            <w:r>
              <w:lastRenderedPageBreak/>
              <w:t>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 xml:space="preserve">письменное согласие законных представителей несовершеннолетнего на его регистрацию не по месту их </w:t>
            </w:r>
            <w:r>
              <w:lastRenderedPageBreak/>
              <w:t>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7813C2" w:rsidRDefault="007813C2">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7813C2" w:rsidRDefault="008A1A77" w:rsidP="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r w:rsidR="007813C2">
              <w:br/>
            </w:r>
            <w:r w:rsidR="007813C2">
              <w:br/>
            </w:r>
            <w:r w:rsidR="007813C2">
              <w:br/>
            </w:r>
            <w:r w:rsidR="007813C2">
              <w:br/>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w:t>
            </w:r>
            <w:r>
              <w:lastRenderedPageBreak/>
              <w:t>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813" w:type="pct"/>
            <w:tcMar>
              <w:top w:w="0" w:type="dxa"/>
              <w:left w:w="6" w:type="dxa"/>
              <w:bottom w:w="0" w:type="dxa"/>
              <w:right w:w="6" w:type="dxa"/>
            </w:tcMar>
            <w:hideMark/>
          </w:tcPr>
          <w:p w:rsidR="007813C2" w:rsidRDefault="007813C2">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 xml:space="preserve">на период прохождения альтернативной </w:t>
            </w:r>
            <w:r>
              <w:lastRenderedPageBreak/>
              <w:t>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 xml:space="preserve">13.3. Снятие граждан Республики Беларусь, иностранных граждан и лиц без гражданства, постоянно проживающих в Республике Беларусь, с </w:t>
            </w:r>
            <w:r>
              <w:rPr>
                <w:b w:val="0"/>
                <w:sz w:val="20"/>
                <w:szCs w:val="20"/>
              </w:rPr>
              <w:lastRenderedPageBreak/>
              <w:t>регистрационного учета по месту пребывания</w:t>
            </w:r>
          </w:p>
        </w:tc>
        <w:tc>
          <w:tcPr>
            <w:tcW w:w="777" w:type="pct"/>
            <w:tcMar>
              <w:top w:w="0" w:type="dxa"/>
              <w:left w:w="6" w:type="dxa"/>
              <w:bottom w:w="0" w:type="dxa"/>
              <w:right w:w="6" w:type="dxa"/>
            </w:tcMar>
            <w:hideMark/>
          </w:tcPr>
          <w:p w:rsidR="007813C2" w:rsidRDefault="008A1A77">
            <w:pPr>
              <w:pStyle w:val="table10"/>
              <w:spacing w:before="120"/>
            </w:pPr>
            <w:r w:rsidRPr="00C764D3">
              <w:lastRenderedPageBreak/>
              <w:t xml:space="preserve">Лейко Инесса Анатольевна, управляющий делами, кабинет управляющего делами сельисполкома, ул.Вокзальная, 2, р.п.Татарка, </w:t>
            </w:r>
            <w:r w:rsidRPr="00C764D3">
              <w:lastRenderedPageBreak/>
              <w:t>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lastRenderedPageBreak/>
              <w:t>заявление</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 xml:space="preserve">5 рабочих дней </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after="0"/>
            </w:pPr>
            <w:bookmarkStart w:id="0" w:name="_GoBack"/>
            <w:bookmarkEnd w:id="0"/>
            <w:r>
              <w:lastRenderedPageBreak/>
              <w:t>ГЛАВА 16</w:t>
            </w:r>
            <w:r>
              <w:br/>
              <w:t>ПРИРОДОПОЛЬЗОВАНИЕ</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месяц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1 год</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after="0"/>
            </w:pPr>
            <w:r>
              <w:t>ГЛАВА 17</w:t>
            </w:r>
            <w:r>
              <w:br/>
              <w:t>СЕЛЬСКОЕ ХОЗЯЙСТВО</w:t>
            </w:r>
          </w:p>
        </w:tc>
      </w:tr>
      <w:tr w:rsidR="007813C2">
        <w:trPr>
          <w:trHeight w:val="238"/>
        </w:trPr>
        <w:tc>
          <w:tcPr>
            <w:tcW w:w="754" w:type="pct"/>
            <w:tcMar>
              <w:top w:w="0" w:type="dxa"/>
              <w:left w:w="6" w:type="dxa"/>
              <w:bottom w:w="0" w:type="dxa"/>
              <w:right w:w="6" w:type="dxa"/>
            </w:tcMar>
            <w:hideMark/>
          </w:tcPr>
          <w:p w:rsidR="007813C2" w:rsidRDefault="007813C2">
            <w:pPr>
              <w:pStyle w:val="table10"/>
            </w:pPr>
            <w:r>
              <w:t>17.7. Регистрация животного-компаньона</w:t>
            </w:r>
          </w:p>
        </w:tc>
        <w:tc>
          <w:tcPr>
            <w:tcW w:w="777" w:type="pct"/>
            <w:tcMar>
              <w:top w:w="0" w:type="dxa"/>
              <w:left w:w="6" w:type="dxa"/>
              <w:bottom w:w="0" w:type="dxa"/>
              <w:right w:w="6" w:type="dxa"/>
            </w:tcMar>
            <w:hideMark/>
          </w:tcPr>
          <w:p w:rsidR="007813C2" w:rsidRDefault="008A1A77">
            <w:pPr>
              <w:pStyle w:val="table1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pPr>
            <w:r>
              <w:t>заявление</w:t>
            </w:r>
          </w:p>
          <w:p w:rsidR="007813C2" w:rsidRDefault="007813C2">
            <w:pPr>
              <w:pStyle w:val="table10"/>
            </w:pPr>
            <w:r>
              <w:t> </w:t>
            </w:r>
          </w:p>
          <w:p w:rsidR="007813C2" w:rsidRDefault="007813C2">
            <w:pPr>
              <w:pStyle w:val="table10"/>
            </w:pPr>
            <w:r>
              <w:t>паспорт или иной документ, удостоверяющий личность владельца животного-компаньона</w:t>
            </w:r>
          </w:p>
          <w:p w:rsidR="007813C2" w:rsidRDefault="007813C2">
            <w:pPr>
              <w:pStyle w:val="table10"/>
            </w:pPr>
            <w:r>
              <w:t> </w:t>
            </w:r>
          </w:p>
          <w:p w:rsidR="007813C2" w:rsidRDefault="007813C2">
            <w:pPr>
              <w:pStyle w:val="table10"/>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7813C2" w:rsidRDefault="007813C2">
            <w:pPr>
              <w:pStyle w:val="table10"/>
            </w:pPr>
            <w:r>
              <w:t> </w:t>
            </w:r>
          </w:p>
          <w:p w:rsidR="007813C2" w:rsidRDefault="007813C2">
            <w:pPr>
              <w:pStyle w:val="table1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7813C2" w:rsidRDefault="007813C2">
            <w:pPr>
              <w:pStyle w:val="table10"/>
            </w:pPr>
            <w:r>
              <w:t> </w:t>
            </w:r>
          </w:p>
          <w:p w:rsidR="007813C2" w:rsidRDefault="007813C2">
            <w:pPr>
              <w:pStyle w:val="table10"/>
            </w:pPr>
            <w:r>
              <w:lastRenderedPageBreak/>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7813C2" w:rsidRDefault="007813C2">
            <w:pPr>
              <w:pStyle w:val="table10"/>
            </w:pPr>
            <w:r>
              <w:t> </w:t>
            </w:r>
          </w:p>
          <w:p w:rsidR="007813C2" w:rsidRDefault="007813C2">
            <w:pPr>
              <w:pStyle w:val="table1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7813C2" w:rsidRDefault="007813C2">
            <w:pPr>
              <w:pStyle w:val="table10"/>
            </w:pPr>
            <w:r>
              <w:t> </w:t>
            </w:r>
          </w:p>
          <w:p w:rsidR="007813C2" w:rsidRDefault="007813C2">
            <w:pPr>
              <w:pStyle w:val="table10"/>
            </w:pPr>
            <w: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886" w:type="pct"/>
            <w:tcMar>
              <w:top w:w="0" w:type="dxa"/>
              <w:left w:w="6" w:type="dxa"/>
              <w:bottom w:w="0" w:type="dxa"/>
              <w:right w:w="6" w:type="dxa"/>
            </w:tcMar>
            <w:hideMark/>
          </w:tcPr>
          <w:p w:rsidR="007813C2" w:rsidRDefault="007813C2">
            <w:pPr>
              <w:pStyle w:val="table10"/>
            </w:pPr>
            <w:r>
              <w:lastRenderedPageBreak/>
              <w:t>бесплатно</w:t>
            </w:r>
          </w:p>
        </w:tc>
        <w:tc>
          <w:tcPr>
            <w:tcW w:w="813" w:type="pct"/>
            <w:tcMar>
              <w:top w:w="0" w:type="dxa"/>
              <w:left w:w="6" w:type="dxa"/>
              <w:bottom w:w="0" w:type="dxa"/>
              <w:right w:w="6" w:type="dxa"/>
            </w:tcMar>
            <w:hideMark/>
          </w:tcPr>
          <w:p w:rsidR="007813C2" w:rsidRDefault="007813C2">
            <w:pPr>
              <w:pStyle w:val="table10"/>
            </w:pPr>
            <w:r>
              <w:t>1 рабочий день</w:t>
            </w:r>
          </w:p>
        </w:tc>
        <w:tc>
          <w:tcPr>
            <w:tcW w:w="650" w:type="pct"/>
            <w:tcMar>
              <w:top w:w="0" w:type="dxa"/>
              <w:left w:w="6" w:type="dxa"/>
              <w:bottom w:w="0" w:type="dxa"/>
              <w:right w:w="6" w:type="dxa"/>
            </w:tcMar>
            <w:hideMark/>
          </w:tcPr>
          <w:p w:rsidR="007813C2" w:rsidRDefault="007813C2">
            <w:pPr>
              <w:pStyle w:val="table10"/>
            </w:pPr>
            <w:r>
              <w:t>бессрочно</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after="0"/>
            </w:pPr>
            <w:r>
              <w:lastRenderedPageBreak/>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w:t>
            </w:r>
            <w:r>
              <w:rPr>
                <w:b w:val="0"/>
                <w:sz w:val="20"/>
                <w:szCs w:val="20"/>
              </w:rPr>
              <w:lastRenderedPageBreak/>
              <w:t>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77" w:type="pct"/>
            <w:tcMar>
              <w:top w:w="0" w:type="dxa"/>
              <w:left w:w="6" w:type="dxa"/>
              <w:bottom w:w="0" w:type="dxa"/>
              <w:right w:w="6" w:type="dxa"/>
            </w:tcMar>
            <w:hideMark/>
          </w:tcPr>
          <w:p w:rsidR="007813C2" w:rsidRDefault="008A1A77">
            <w:pPr>
              <w:pStyle w:val="table10"/>
              <w:spacing w:before="120"/>
            </w:pPr>
            <w:r w:rsidRPr="00C764D3">
              <w:lastRenderedPageBreak/>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w:t>
            </w:r>
            <w:r>
              <w:lastRenderedPageBreak/>
              <w:t>произведена лицами, с которыми заявитель состоит в таких отношениях</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813C2" w:rsidRDefault="007813C2">
            <w:pPr>
              <w:pStyle w:val="table10"/>
              <w:spacing w:before="120"/>
            </w:pPr>
            <w:r>
              <w:t>до завершения реализации указанной в справке продукции, но не более 1 года со дня выдачи справки</w:t>
            </w:r>
          </w:p>
        </w:tc>
      </w:tr>
      <w:tr w:rsidR="007813C2">
        <w:trPr>
          <w:trHeight w:val="240"/>
        </w:trPr>
        <w:tc>
          <w:tcPr>
            <w:tcW w:w="5000" w:type="pct"/>
            <w:gridSpan w:val="6"/>
            <w:tcMar>
              <w:top w:w="0" w:type="dxa"/>
              <w:left w:w="6" w:type="dxa"/>
              <w:bottom w:w="0" w:type="dxa"/>
              <w:right w:w="6" w:type="dxa"/>
            </w:tcMar>
            <w:hideMark/>
          </w:tcPr>
          <w:p w:rsidR="007813C2" w:rsidRDefault="007813C2">
            <w:pPr>
              <w:pStyle w:val="chapter"/>
              <w:spacing w:before="120" w:after="0"/>
            </w:pPr>
            <w:r>
              <w:lastRenderedPageBreak/>
              <w:t>ГЛАВА 22</w:t>
            </w:r>
            <w:r>
              <w:br/>
              <w:t>ГОСУДАРСТВЕННАЯ РЕГИСТРАЦИЯ НЕДВИЖИМОГО ИМУЩЕСТВА, ПРАВ НА НЕГО И СДЕЛОК С НИМ</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 xml:space="preserve">22.9. Принятие решения о возможности использования эксплуатируемого </w:t>
            </w:r>
            <w:r>
              <w:rPr>
                <w:b w:val="0"/>
                <w:sz w:val="20"/>
                <w:szCs w:val="20"/>
              </w:rPr>
              <w:lastRenderedPageBreak/>
              <w:t>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7813C2" w:rsidRDefault="008A1A77">
            <w:pPr>
              <w:pStyle w:val="table10"/>
              <w:spacing w:before="120"/>
            </w:pPr>
            <w:r w:rsidRPr="00C764D3">
              <w:lastRenderedPageBreak/>
              <w:t xml:space="preserve">Лейко Инесса Анатольевна, управляющий делами, кабинет управляющего делами сельисполкома, </w:t>
            </w:r>
            <w:r w:rsidRPr="00C764D3">
              <w:lastRenderedPageBreak/>
              <w:t>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lastRenderedPageBreak/>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22.9</w:t>
            </w:r>
            <w:r>
              <w:rPr>
                <w:b w:val="0"/>
                <w:sz w:val="20"/>
                <w:szCs w:val="20"/>
                <w:vertAlign w:val="superscript"/>
              </w:rPr>
              <w:t>1</w:t>
            </w:r>
            <w:r>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 xml:space="preserve">бессрочно </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 xml:space="preserve">бессрочно </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машино-места, часть </w:t>
            </w:r>
            <w:r>
              <w:rPr>
                <w:b w:val="0"/>
                <w:sz w:val="20"/>
                <w:szCs w:val="20"/>
              </w:rPr>
              <w:lastRenderedPageBreak/>
              <w:t xml:space="preserve">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7813C2" w:rsidRDefault="008A1A77">
            <w:pPr>
              <w:pStyle w:val="table10"/>
              <w:spacing w:before="120"/>
            </w:pPr>
            <w:r w:rsidRPr="00C764D3">
              <w:lastRenderedPageBreak/>
              <w:t xml:space="preserve">Лейко Инесса Анатольевна, управляющий делами, кабинет управляющего делами сельисполкома, ул.Вокзальная, 2, р.п.Татарка, </w:t>
            </w:r>
            <w:r w:rsidRPr="00C764D3">
              <w:lastRenderedPageBreak/>
              <w:t>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lastRenderedPageBreak/>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машино-места, часть </w:t>
            </w:r>
            <w:r>
              <w:lastRenderedPageBreak/>
              <w:t>которого погибла, – для построек более одного этажа</w:t>
            </w:r>
          </w:p>
        </w:tc>
        <w:tc>
          <w:tcPr>
            <w:tcW w:w="886" w:type="pct"/>
            <w:tcMar>
              <w:top w:w="0" w:type="dxa"/>
              <w:left w:w="6" w:type="dxa"/>
              <w:bottom w:w="0" w:type="dxa"/>
              <w:right w:w="6" w:type="dxa"/>
            </w:tcMar>
            <w:hideMark/>
          </w:tcPr>
          <w:p w:rsidR="007813C2" w:rsidRDefault="007813C2">
            <w:pPr>
              <w:pStyle w:val="table10"/>
              <w:spacing w:before="120"/>
            </w:pPr>
            <w:r>
              <w:lastRenderedPageBreak/>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 месяц со дня обращения</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xml:space="preserve">.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w:t>
            </w:r>
            <w:r>
              <w:rPr>
                <w:b w:val="0"/>
                <w:sz w:val="20"/>
                <w:szCs w:val="20"/>
              </w:rPr>
              <w:lastRenderedPageBreak/>
              <w:t>эксплуатируемых до 8 мая 2003 г.</w:t>
            </w:r>
          </w:p>
        </w:tc>
        <w:tc>
          <w:tcPr>
            <w:tcW w:w="777" w:type="pct"/>
            <w:tcMar>
              <w:top w:w="0" w:type="dxa"/>
              <w:left w:w="6" w:type="dxa"/>
              <w:bottom w:w="0" w:type="dxa"/>
              <w:right w:w="6" w:type="dxa"/>
            </w:tcMar>
            <w:hideMark/>
          </w:tcPr>
          <w:p w:rsidR="007813C2" w:rsidRDefault="008A1A77">
            <w:pPr>
              <w:pStyle w:val="table10"/>
              <w:spacing w:before="120"/>
            </w:pPr>
            <w:r w:rsidRPr="00C764D3">
              <w:lastRenderedPageBreak/>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r w:rsidR="007813C2">
        <w:trPr>
          <w:trHeight w:val="240"/>
        </w:trPr>
        <w:tc>
          <w:tcPr>
            <w:tcW w:w="754" w:type="pct"/>
            <w:tcMar>
              <w:top w:w="0" w:type="dxa"/>
              <w:left w:w="6" w:type="dxa"/>
              <w:bottom w:w="0" w:type="dxa"/>
              <w:right w:w="6" w:type="dxa"/>
            </w:tcMar>
            <w:hideMark/>
          </w:tcPr>
          <w:p w:rsidR="007813C2" w:rsidRDefault="007813C2">
            <w:pPr>
              <w:pStyle w:val="article"/>
              <w:spacing w:before="120" w:after="100"/>
              <w:ind w:left="0" w:firstLine="0"/>
              <w:rPr>
                <w:b w:val="0"/>
                <w:sz w:val="20"/>
                <w:szCs w:val="20"/>
              </w:rPr>
            </w:pPr>
            <w:r>
              <w:rPr>
                <w:b w:val="0"/>
                <w:sz w:val="20"/>
                <w:szCs w:val="20"/>
              </w:rPr>
              <w:lastRenderedPageBreak/>
              <w:t>22.24</w:t>
            </w:r>
            <w:r>
              <w:rPr>
                <w:b w:val="0"/>
                <w:sz w:val="20"/>
                <w:szCs w:val="20"/>
                <w:vertAlign w:val="superscript"/>
              </w:rPr>
              <w:t>2</w:t>
            </w:r>
            <w:r>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77" w:type="pct"/>
            <w:tcMar>
              <w:top w:w="0" w:type="dxa"/>
              <w:left w:w="6" w:type="dxa"/>
              <w:bottom w:w="0" w:type="dxa"/>
              <w:right w:w="6" w:type="dxa"/>
            </w:tcMar>
            <w:hideMark/>
          </w:tcPr>
          <w:p w:rsidR="007813C2" w:rsidRDefault="008A1A77">
            <w:pPr>
              <w:pStyle w:val="table10"/>
              <w:spacing w:before="120"/>
            </w:pPr>
            <w:r w:rsidRPr="00C764D3">
              <w:t>Лейко Инесса Анатольевна, управляющий делами, кабинет управляющего делами сельисполкома, ул.Вокзальная, 2, р.п.Татарка, тел.8(02235)36994, в ее отсутствие-Ромашко Виктор Викторович, председатель сельского исполнительного комитета, тел.8(02235)36690</w:t>
            </w:r>
          </w:p>
        </w:tc>
        <w:tc>
          <w:tcPr>
            <w:tcW w:w="1120" w:type="pct"/>
            <w:tcMar>
              <w:top w:w="0" w:type="dxa"/>
              <w:left w:w="6" w:type="dxa"/>
              <w:bottom w:w="0" w:type="dxa"/>
              <w:right w:w="6" w:type="dxa"/>
            </w:tcMar>
            <w:hideMark/>
          </w:tcPr>
          <w:p w:rsidR="007813C2" w:rsidRDefault="007813C2">
            <w:pPr>
              <w:pStyle w:val="table10"/>
              <w:spacing w:before="120"/>
            </w:pPr>
            <w:r>
              <w:t>заявление</w:t>
            </w:r>
            <w:r>
              <w:br/>
            </w:r>
            <w:r>
              <w:b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7813C2" w:rsidRDefault="007813C2">
            <w:pPr>
              <w:pStyle w:val="table10"/>
              <w:spacing w:before="120"/>
            </w:pPr>
            <w:r>
              <w:t>бесплатно</w:t>
            </w:r>
          </w:p>
        </w:tc>
        <w:tc>
          <w:tcPr>
            <w:tcW w:w="813" w:type="pct"/>
            <w:tcMar>
              <w:top w:w="0" w:type="dxa"/>
              <w:left w:w="6" w:type="dxa"/>
              <w:bottom w:w="0" w:type="dxa"/>
              <w:right w:w="6" w:type="dxa"/>
            </w:tcMar>
            <w:hideMark/>
          </w:tcPr>
          <w:p w:rsidR="007813C2" w:rsidRDefault="007813C2">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813C2" w:rsidRDefault="007813C2">
            <w:pPr>
              <w:pStyle w:val="table10"/>
              <w:spacing w:before="120"/>
            </w:pPr>
            <w:r>
              <w:t>бессрочно</w:t>
            </w:r>
          </w:p>
        </w:tc>
      </w:tr>
    </w:tbl>
    <w:p w:rsidR="007813C2" w:rsidRDefault="007813C2">
      <w:pPr>
        <w:pStyle w:val="newncpi"/>
      </w:pPr>
      <w:r>
        <w:t> </w:t>
      </w:r>
    </w:p>
    <w:p w:rsidR="007813C2" w:rsidRDefault="007813C2">
      <w:pPr>
        <w:pStyle w:val="snoskiline"/>
      </w:pPr>
      <w:r>
        <w:t>______________________________</w:t>
      </w:r>
    </w:p>
    <w:p w:rsidR="007813C2" w:rsidRDefault="007813C2">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813C2" w:rsidRDefault="007813C2">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7813C2" w:rsidRDefault="007813C2">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813C2" w:rsidRDefault="007813C2">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813C2" w:rsidRDefault="007813C2">
      <w:pPr>
        <w:pStyle w:val="snoski"/>
      </w:pPr>
      <w:r>
        <w:lastRenderedPageBreak/>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813C2" w:rsidRDefault="007813C2">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813C2" w:rsidRDefault="007813C2">
      <w:pPr>
        <w:pStyle w:val="snoski"/>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7813C2" w:rsidRDefault="007813C2">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7813C2" w:rsidRDefault="007813C2">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813C2" w:rsidRDefault="007813C2">
      <w:pPr>
        <w:pStyle w:val="snoski"/>
      </w:pPr>
      <w:r>
        <w:t>**** Исключено.</w:t>
      </w:r>
    </w:p>
    <w:p w:rsidR="007813C2" w:rsidRDefault="007813C2">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813C2" w:rsidRDefault="007813C2">
      <w:pPr>
        <w:pStyle w:val="snoski"/>
      </w:pPr>
      <w: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7813C2" w:rsidRDefault="007813C2">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7813C2" w:rsidRDefault="007813C2">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7813C2" w:rsidRDefault="007813C2">
      <w:pPr>
        <w:pStyle w:val="snoski"/>
      </w:pPr>
      <w: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7813C2" w:rsidRDefault="007813C2">
      <w:pPr>
        <w:pStyle w:val="snoski"/>
      </w:pPr>
      <w:r>
        <w:t>********** Под сельской местностью понимается территория:</w:t>
      </w:r>
    </w:p>
    <w:p w:rsidR="007813C2" w:rsidRDefault="007813C2">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7813C2" w:rsidRDefault="007813C2">
      <w:pPr>
        <w:pStyle w:val="snoski"/>
      </w:pPr>
      <w:r>
        <w:t>поселков городского типа и городов районного подчинения, являющихся территориальными единицами;</w:t>
      </w:r>
    </w:p>
    <w:p w:rsidR="007813C2" w:rsidRDefault="007813C2">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813C2" w:rsidRDefault="007813C2">
      <w:pPr>
        <w:pStyle w:val="snoski"/>
      </w:pPr>
      <w:r>
        <w:t>*********** Исключено.</w:t>
      </w:r>
    </w:p>
    <w:p w:rsidR="007813C2" w:rsidRDefault="007813C2">
      <w:pPr>
        <w:pStyle w:val="snoski"/>
      </w:pPr>
      <w: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7813C2" w:rsidRDefault="007813C2">
      <w:pPr>
        <w:pStyle w:val="snoski"/>
        <w:spacing w:after="240"/>
      </w:pPr>
      <w:r>
        <w:t> </w:t>
      </w:r>
    </w:p>
    <w:p w:rsidR="004114DC" w:rsidRDefault="004114DC"/>
    <w:sectPr w:rsidR="004114DC" w:rsidSect="00E30B11">
      <w:headerReference w:type="even" r:id="rId7"/>
      <w:pgSz w:w="16838" w:h="11906" w:orient="landscape"/>
      <w:pgMar w:top="426" w:right="289" w:bottom="567" w:left="340" w:header="280" w:footer="709"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AE3" w:rsidRDefault="00E00AE3" w:rsidP="007813C2">
      <w:r>
        <w:separator/>
      </w:r>
    </w:p>
  </w:endnote>
  <w:endnote w:type="continuationSeparator" w:id="0">
    <w:p w:rsidR="00E00AE3" w:rsidRDefault="00E00AE3" w:rsidP="0078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AE3" w:rsidRDefault="00E00AE3" w:rsidP="007813C2">
      <w:r>
        <w:separator/>
      </w:r>
    </w:p>
  </w:footnote>
  <w:footnote w:type="continuationSeparator" w:id="0">
    <w:p w:rsidR="00E00AE3" w:rsidRDefault="00E00AE3" w:rsidP="00781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946" w:rsidRDefault="00217946" w:rsidP="007813C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17946" w:rsidRDefault="002179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473E5"/>
    <w:multiLevelType w:val="multilevel"/>
    <w:tmpl w:val="D59C47D0"/>
    <w:styleLink w:va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C2"/>
    <w:rsid w:val="001846F3"/>
    <w:rsid w:val="00217946"/>
    <w:rsid w:val="003D20C6"/>
    <w:rsid w:val="004114DC"/>
    <w:rsid w:val="00571FF6"/>
    <w:rsid w:val="005A7B90"/>
    <w:rsid w:val="0070037A"/>
    <w:rsid w:val="007813C2"/>
    <w:rsid w:val="00814F97"/>
    <w:rsid w:val="00844737"/>
    <w:rsid w:val="008A1A77"/>
    <w:rsid w:val="0092627B"/>
    <w:rsid w:val="00CB61BA"/>
    <w:rsid w:val="00CC34FE"/>
    <w:rsid w:val="00D86308"/>
    <w:rsid w:val="00E00AE3"/>
    <w:rsid w:val="00E30B11"/>
    <w:rsid w:val="00E367C9"/>
    <w:rsid w:val="00FB7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70B3F2-6A08-4AEC-8BBE-101C8F0A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5A7B90"/>
    <w:pPr>
      <w:numPr>
        <w:numId w:val="1"/>
      </w:numPr>
    </w:pPr>
  </w:style>
  <w:style w:type="character" w:styleId="a3">
    <w:name w:val="Hyperlink"/>
    <w:basedOn w:val="a0"/>
    <w:uiPriority w:val="99"/>
    <w:semiHidden/>
    <w:unhideWhenUsed/>
    <w:rsid w:val="007813C2"/>
    <w:rPr>
      <w:color w:val="154C94"/>
      <w:u w:val="single"/>
    </w:rPr>
  </w:style>
  <w:style w:type="character" w:styleId="a4">
    <w:name w:val="FollowedHyperlink"/>
    <w:basedOn w:val="a0"/>
    <w:uiPriority w:val="99"/>
    <w:semiHidden/>
    <w:unhideWhenUsed/>
    <w:rsid w:val="007813C2"/>
    <w:rPr>
      <w:color w:val="154C94"/>
      <w:u w:val="single"/>
    </w:rPr>
  </w:style>
  <w:style w:type="paragraph" w:customStyle="1" w:styleId="article">
    <w:name w:val="article"/>
    <w:basedOn w:val="a"/>
    <w:rsid w:val="007813C2"/>
    <w:pPr>
      <w:spacing w:before="240" w:after="240"/>
      <w:ind w:left="1922" w:hanging="1355"/>
      <w:jc w:val="left"/>
    </w:pPr>
    <w:rPr>
      <w:rFonts w:eastAsia="Times New Roman" w:cs="Times New Roman"/>
      <w:b/>
      <w:bCs/>
      <w:sz w:val="24"/>
      <w:szCs w:val="24"/>
      <w:lang w:eastAsia="ru-RU"/>
    </w:rPr>
  </w:style>
  <w:style w:type="paragraph" w:customStyle="1" w:styleId="10">
    <w:name w:val="Название1"/>
    <w:basedOn w:val="a"/>
    <w:rsid w:val="007813C2"/>
    <w:pPr>
      <w:spacing w:before="240" w:after="240"/>
      <w:ind w:right="2268"/>
      <w:jc w:val="left"/>
    </w:pPr>
    <w:rPr>
      <w:rFonts w:eastAsia="Times New Roman" w:cs="Times New Roman"/>
      <w:b/>
      <w:bCs/>
      <w:sz w:val="28"/>
      <w:szCs w:val="28"/>
      <w:lang w:eastAsia="ru-RU"/>
    </w:rPr>
  </w:style>
  <w:style w:type="paragraph" w:customStyle="1" w:styleId="titlencpi">
    <w:name w:val="titlencpi"/>
    <w:basedOn w:val="a"/>
    <w:rsid w:val="007813C2"/>
    <w:pPr>
      <w:spacing w:before="240" w:after="240"/>
      <w:ind w:right="2268"/>
      <w:jc w:val="left"/>
    </w:pPr>
    <w:rPr>
      <w:rFonts w:eastAsia="Times New Roman" w:cs="Times New Roman"/>
      <w:b/>
      <w:bCs/>
      <w:sz w:val="28"/>
      <w:szCs w:val="28"/>
      <w:lang w:eastAsia="ru-RU"/>
    </w:rPr>
  </w:style>
  <w:style w:type="paragraph" w:customStyle="1" w:styleId="aspaper">
    <w:name w:val="aspaper"/>
    <w:basedOn w:val="a"/>
    <w:rsid w:val="007813C2"/>
    <w:pPr>
      <w:jc w:val="center"/>
    </w:pPr>
    <w:rPr>
      <w:rFonts w:eastAsiaTheme="minorEastAsia" w:cs="Times New Roman"/>
      <w:b/>
      <w:bCs/>
      <w:color w:val="FF0000"/>
      <w:sz w:val="24"/>
      <w:szCs w:val="24"/>
      <w:lang w:eastAsia="ru-RU"/>
    </w:rPr>
  </w:style>
  <w:style w:type="paragraph" w:customStyle="1" w:styleId="chapter">
    <w:name w:val="chapter"/>
    <w:basedOn w:val="a"/>
    <w:rsid w:val="007813C2"/>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7813C2"/>
    <w:pPr>
      <w:jc w:val="center"/>
    </w:pPr>
    <w:rPr>
      <w:rFonts w:eastAsiaTheme="minorEastAsia" w:cs="Times New Roman"/>
      <w:b/>
      <w:bCs/>
      <w:sz w:val="24"/>
      <w:szCs w:val="24"/>
      <w:lang w:eastAsia="ru-RU"/>
    </w:rPr>
  </w:style>
  <w:style w:type="paragraph" w:customStyle="1" w:styleId="titlepr">
    <w:name w:val="titlepr"/>
    <w:basedOn w:val="a"/>
    <w:rsid w:val="007813C2"/>
    <w:pPr>
      <w:jc w:val="center"/>
    </w:pPr>
    <w:rPr>
      <w:rFonts w:eastAsiaTheme="minorEastAsia" w:cs="Times New Roman"/>
      <w:b/>
      <w:bCs/>
      <w:sz w:val="24"/>
      <w:szCs w:val="24"/>
      <w:lang w:eastAsia="ru-RU"/>
    </w:rPr>
  </w:style>
  <w:style w:type="paragraph" w:customStyle="1" w:styleId="agree">
    <w:name w:val="agree"/>
    <w:basedOn w:val="a"/>
    <w:rsid w:val="007813C2"/>
    <w:pPr>
      <w:spacing w:after="28"/>
      <w:jc w:val="left"/>
    </w:pPr>
    <w:rPr>
      <w:rFonts w:eastAsiaTheme="minorEastAsia" w:cs="Times New Roman"/>
      <w:sz w:val="22"/>
      <w:lang w:eastAsia="ru-RU"/>
    </w:rPr>
  </w:style>
  <w:style w:type="paragraph" w:customStyle="1" w:styleId="razdel">
    <w:name w:val="razdel"/>
    <w:basedOn w:val="a"/>
    <w:rsid w:val="007813C2"/>
    <w:pPr>
      <w:ind w:firstLine="567"/>
      <w:jc w:val="center"/>
    </w:pPr>
    <w:rPr>
      <w:rFonts w:eastAsiaTheme="minorEastAsia" w:cs="Times New Roman"/>
      <w:b/>
      <w:bCs/>
      <w:caps/>
      <w:sz w:val="32"/>
      <w:szCs w:val="32"/>
      <w:lang w:eastAsia="ru-RU"/>
    </w:rPr>
  </w:style>
  <w:style w:type="paragraph" w:customStyle="1" w:styleId="podrazdel">
    <w:name w:val="podrazdel"/>
    <w:basedOn w:val="a"/>
    <w:rsid w:val="007813C2"/>
    <w:pPr>
      <w:jc w:val="center"/>
    </w:pPr>
    <w:rPr>
      <w:rFonts w:eastAsiaTheme="minorEastAsia" w:cs="Times New Roman"/>
      <w:b/>
      <w:bCs/>
      <w:caps/>
      <w:sz w:val="24"/>
      <w:szCs w:val="24"/>
      <w:lang w:eastAsia="ru-RU"/>
    </w:rPr>
  </w:style>
  <w:style w:type="paragraph" w:customStyle="1" w:styleId="titlep">
    <w:name w:val="titlep"/>
    <w:basedOn w:val="a"/>
    <w:rsid w:val="007813C2"/>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7813C2"/>
    <w:pPr>
      <w:jc w:val="right"/>
    </w:pPr>
    <w:rPr>
      <w:rFonts w:eastAsiaTheme="minorEastAsia" w:cs="Times New Roman"/>
      <w:sz w:val="22"/>
      <w:lang w:eastAsia="ru-RU"/>
    </w:rPr>
  </w:style>
  <w:style w:type="paragraph" w:customStyle="1" w:styleId="titleu">
    <w:name w:val="titleu"/>
    <w:basedOn w:val="a"/>
    <w:rsid w:val="007813C2"/>
    <w:pPr>
      <w:spacing w:before="240" w:after="240"/>
      <w:jc w:val="left"/>
    </w:pPr>
    <w:rPr>
      <w:rFonts w:eastAsiaTheme="minorEastAsia" w:cs="Times New Roman"/>
      <w:b/>
      <w:bCs/>
      <w:sz w:val="24"/>
      <w:szCs w:val="24"/>
      <w:lang w:eastAsia="ru-RU"/>
    </w:rPr>
  </w:style>
  <w:style w:type="paragraph" w:customStyle="1" w:styleId="titlek">
    <w:name w:val="titlek"/>
    <w:basedOn w:val="a"/>
    <w:rsid w:val="007813C2"/>
    <w:pPr>
      <w:spacing w:before="240"/>
      <w:jc w:val="center"/>
    </w:pPr>
    <w:rPr>
      <w:rFonts w:eastAsiaTheme="minorEastAsia" w:cs="Times New Roman"/>
      <w:caps/>
      <w:sz w:val="24"/>
      <w:szCs w:val="24"/>
      <w:lang w:eastAsia="ru-RU"/>
    </w:rPr>
  </w:style>
  <w:style w:type="paragraph" w:customStyle="1" w:styleId="izvlechen">
    <w:name w:val="izvlechen"/>
    <w:basedOn w:val="a"/>
    <w:rsid w:val="007813C2"/>
    <w:pPr>
      <w:jc w:val="left"/>
    </w:pPr>
    <w:rPr>
      <w:rFonts w:eastAsiaTheme="minorEastAsia" w:cs="Times New Roman"/>
      <w:sz w:val="20"/>
      <w:szCs w:val="20"/>
      <w:lang w:eastAsia="ru-RU"/>
    </w:rPr>
  </w:style>
  <w:style w:type="paragraph" w:customStyle="1" w:styleId="point">
    <w:name w:val="point"/>
    <w:basedOn w:val="a"/>
    <w:rsid w:val="007813C2"/>
    <w:pPr>
      <w:ind w:firstLine="567"/>
    </w:pPr>
    <w:rPr>
      <w:rFonts w:eastAsiaTheme="minorEastAsia" w:cs="Times New Roman"/>
      <w:sz w:val="24"/>
      <w:szCs w:val="24"/>
      <w:lang w:eastAsia="ru-RU"/>
    </w:rPr>
  </w:style>
  <w:style w:type="paragraph" w:customStyle="1" w:styleId="underpoint">
    <w:name w:val="underpoint"/>
    <w:basedOn w:val="a"/>
    <w:rsid w:val="007813C2"/>
    <w:pPr>
      <w:ind w:firstLine="567"/>
    </w:pPr>
    <w:rPr>
      <w:rFonts w:eastAsiaTheme="minorEastAsia" w:cs="Times New Roman"/>
      <w:sz w:val="24"/>
      <w:szCs w:val="24"/>
      <w:lang w:eastAsia="ru-RU"/>
    </w:rPr>
  </w:style>
  <w:style w:type="paragraph" w:customStyle="1" w:styleId="signed">
    <w:name w:val="signed"/>
    <w:basedOn w:val="a"/>
    <w:rsid w:val="007813C2"/>
    <w:pPr>
      <w:ind w:firstLine="567"/>
    </w:pPr>
    <w:rPr>
      <w:rFonts w:eastAsiaTheme="minorEastAsia" w:cs="Times New Roman"/>
      <w:sz w:val="24"/>
      <w:szCs w:val="24"/>
      <w:lang w:eastAsia="ru-RU"/>
    </w:rPr>
  </w:style>
  <w:style w:type="paragraph" w:customStyle="1" w:styleId="odobren">
    <w:name w:val="odobren"/>
    <w:basedOn w:val="a"/>
    <w:rsid w:val="007813C2"/>
    <w:pPr>
      <w:jc w:val="left"/>
    </w:pPr>
    <w:rPr>
      <w:rFonts w:eastAsiaTheme="minorEastAsia" w:cs="Times New Roman"/>
      <w:sz w:val="22"/>
      <w:lang w:eastAsia="ru-RU"/>
    </w:rPr>
  </w:style>
  <w:style w:type="paragraph" w:customStyle="1" w:styleId="odobren1">
    <w:name w:val="odobren1"/>
    <w:basedOn w:val="a"/>
    <w:rsid w:val="007813C2"/>
    <w:pPr>
      <w:spacing w:after="120"/>
      <w:jc w:val="left"/>
    </w:pPr>
    <w:rPr>
      <w:rFonts w:eastAsiaTheme="minorEastAsia" w:cs="Times New Roman"/>
      <w:sz w:val="22"/>
      <w:lang w:eastAsia="ru-RU"/>
    </w:rPr>
  </w:style>
  <w:style w:type="paragraph" w:customStyle="1" w:styleId="comment">
    <w:name w:val="comment"/>
    <w:basedOn w:val="a"/>
    <w:rsid w:val="007813C2"/>
    <w:pPr>
      <w:ind w:firstLine="709"/>
    </w:pPr>
    <w:rPr>
      <w:rFonts w:eastAsiaTheme="minorEastAsia" w:cs="Times New Roman"/>
      <w:sz w:val="20"/>
      <w:szCs w:val="20"/>
      <w:lang w:eastAsia="ru-RU"/>
    </w:rPr>
  </w:style>
  <w:style w:type="paragraph" w:customStyle="1" w:styleId="preamble">
    <w:name w:val="preamble"/>
    <w:basedOn w:val="a"/>
    <w:rsid w:val="007813C2"/>
    <w:pPr>
      <w:ind w:firstLine="567"/>
    </w:pPr>
    <w:rPr>
      <w:rFonts w:eastAsiaTheme="minorEastAsia" w:cs="Times New Roman"/>
      <w:sz w:val="24"/>
      <w:szCs w:val="24"/>
      <w:lang w:eastAsia="ru-RU"/>
    </w:rPr>
  </w:style>
  <w:style w:type="paragraph" w:customStyle="1" w:styleId="snoski">
    <w:name w:val="snoski"/>
    <w:basedOn w:val="a"/>
    <w:rsid w:val="007813C2"/>
    <w:pPr>
      <w:ind w:firstLine="567"/>
    </w:pPr>
    <w:rPr>
      <w:rFonts w:eastAsiaTheme="minorEastAsia" w:cs="Times New Roman"/>
      <w:sz w:val="20"/>
      <w:szCs w:val="20"/>
      <w:lang w:eastAsia="ru-RU"/>
    </w:rPr>
  </w:style>
  <w:style w:type="paragraph" w:customStyle="1" w:styleId="snoskiline">
    <w:name w:val="snoskiline"/>
    <w:basedOn w:val="a"/>
    <w:rsid w:val="007813C2"/>
    <w:rPr>
      <w:rFonts w:eastAsiaTheme="minorEastAsia" w:cs="Times New Roman"/>
      <w:sz w:val="20"/>
      <w:szCs w:val="20"/>
      <w:lang w:eastAsia="ru-RU"/>
    </w:rPr>
  </w:style>
  <w:style w:type="paragraph" w:customStyle="1" w:styleId="paragraph">
    <w:name w:val="paragraph"/>
    <w:basedOn w:val="a"/>
    <w:rsid w:val="007813C2"/>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7813C2"/>
    <w:pPr>
      <w:jc w:val="left"/>
    </w:pPr>
    <w:rPr>
      <w:rFonts w:eastAsiaTheme="minorEastAsia" w:cs="Times New Roman"/>
      <w:sz w:val="20"/>
      <w:szCs w:val="20"/>
      <w:lang w:eastAsia="ru-RU"/>
    </w:rPr>
  </w:style>
  <w:style w:type="paragraph" w:customStyle="1" w:styleId="numnrpa">
    <w:name w:val="numnrpa"/>
    <w:basedOn w:val="a"/>
    <w:rsid w:val="007813C2"/>
    <w:pPr>
      <w:jc w:val="left"/>
    </w:pPr>
    <w:rPr>
      <w:rFonts w:eastAsiaTheme="minorEastAsia" w:cs="Times New Roman"/>
      <w:sz w:val="36"/>
      <w:szCs w:val="36"/>
      <w:lang w:eastAsia="ru-RU"/>
    </w:rPr>
  </w:style>
  <w:style w:type="paragraph" w:customStyle="1" w:styleId="append">
    <w:name w:val="append"/>
    <w:basedOn w:val="a"/>
    <w:rsid w:val="007813C2"/>
    <w:pPr>
      <w:jc w:val="left"/>
    </w:pPr>
    <w:rPr>
      <w:rFonts w:eastAsiaTheme="minorEastAsia" w:cs="Times New Roman"/>
      <w:sz w:val="22"/>
      <w:lang w:eastAsia="ru-RU"/>
    </w:rPr>
  </w:style>
  <w:style w:type="paragraph" w:customStyle="1" w:styleId="prinodobren">
    <w:name w:val="prinodobren"/>
    <w:basedOn w:val="a"/>
    <w:rsid w:val="007813C2"/>
    <w:pPr>
      <w:spacing w:before="240" w:after="240"/>
      <w:jc w:val="left"/>
    </w:pPr>
    <w:rPr>
      <w:rFonts w:eastAsiaTheme="minorEastAsia" w:cs="Times New Roman"/>
      <w:i/>
      <w:iCs/>
      <w:sz w:val="24"/>
      <w:szCs w:val="24"/>
      <w:lang w:eastAsia="ru-RU"/>
    </w:rPr>
  </w:style>
  <w:style w:type="paragraph" w:customStyle="1" w:styleId="spiski">
    <w:name w:val="spiski"/>
    <w:basedOn w:val="a"/>
    <w:rsid w:val="007813C2"/>
    <w:pPr>
      <w:jc w:val="left"/>
    </w:pPr>
    <w:rPr>
      <w:rFonts w:eastAsiaTheme="minorEastAsia" w:cs="Times New Roman"/>
      <w:sz w:val="24"/>
      <w:szCs w:val="24"/>
      <w:lang w:eastAsia="ru-RU"/>
    </w:rPr>
  </w:style>
  <w:style w:type="paragraph" w:customStyle="1" w:styleId="nonumheader">
    <w:name w:val="nonumheader"/>
    <w:basedOn w:val="a"/>
    <w:rsid w:val="007813C2"/>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7813C2"/>
    <w:pPr>
      <w:spacing w:before="240" w:after="240"/>
      <w:jc w:val="center"/>
    </w:pPr>
    <w:rPr>
      <w:rFonts w:eastAsiaTheme="minorEastAsia" w:cs="Times New Roman"/>
      <w:b/>
      <w:bCs/>
      <w:sz w:val="24"/>
      <w:szCs w:val="24"/>
      <w:lang w:eastAsia="ru-RU"/>
    </w:rPr>
  </w:style>
  <w:style w:type="paragraph" w:customStyle="1" w:styleId="agreefio">
    <w:name w:val="agreefio"/>
    <w:basedOn w:val="a"/>
    <w:rsid w:val="007813C2"/>
    <w:pPr>
      <w:ind w:firstLine="1021"/>
    </w:pPr>
    <w:rPr>
      <w:rFonts w:eastAsiaTheme="minorEastAsia" w:cs="Times New Roman"/>
      <w:sz w:val="22"/>
      <w:lang w:eastAsia="ru-RU"/>
    </w:rPr>
  </w:style>
  <w:style w:type="paragraph" w:customStyle="1" w:styleId="agreedate">
    <w:name w:val="agreedate"/>
    <w:basedOn w:val="a"/>
    <w:rsid w:val="007813C2"/>
    <w:rPr>
      <w:rFonts w:eastAsiaTheme="minorEastAsia" w:cs="Times New Roman"/>
      <w:sz w:val="22"/>
      <w:lang w:eastAsia="ru-RU"/>
    </w:rPr>
  </w:style>
  <w:style w:type="paragraph" w:customStyle="1" w:styleId="changeadd">
    <w:name w:val="changeadd"/>
    <w:basedOn w:val="a"/>
    <w:rsid w:val="007813C2"/>
    <w:pPr>
      <w:ind w:left="1134" w:firstLine="567"/>
    </w:pPr>
    <w:rPr>
      <w:rFonts w:eastAsiaTheme="minorEastAsia" w:cs="Times New Roman"/>
      <w:sz w:val="24"/>
      <w:szCs w:val="24"/>
      <w:lang w:eastAsia="ru-RU"/>
    </w:rPr>
  </w:style>
  <w:style w:type="paragraph" w:customStyle="1" w:styleId="changei">
    <w:name w:val="changei"/>
    <w:basedOn w:val="a"/>
    <w:rsid w:val="007813C2"/>
    <w:pPr>
      <w:ind w:left="1021"/>
      <w:jc w:val="left"/>
    </w:pPr>
    <w:rPr>
      <w:rFonts w:eastAsiaTheme="minorEastAsia" w:cs="Times New Roman"/>
      <w:sz w:val="24"/>
      <w:szCs w:val="24"/>
      <w:lang w:eastAsia="ru-RU"/>
    </w:rPr>
  </w:style>
  <w:style w:type="paragraph" w:customStyle="1" w:styleId="changeutrs">
    <w:name w:val="changeutrs"/>
    <w:basedOn w:val="a"/>
    <w:rsid w:val="007813C2"/>
    <w:pPr>
      <w:spacing w:after="240"/>
      <w:ind w:left="1134"/>
    </w:pPr>
    <w:rPr>
      <w:rFonts w:eastAsia="Times New Roman" w:cs="Times New Roman"/>
      <w:sz w:val="24"/>
      <w:szCs w:val="24"/>
      <w:lang w:eastAsia="ru-RU"/>
    </w:rPr>
  </w:style>
  <w:style w:type="paragraph" w:customStyle="1" w:styleId="changeold">
    <w:name w:val="changeold"/>
    <w:basedOn w:val="a"/>
    <w:rsid w:val="007813C2"/>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7813C2"/>
    <w:pPr>
      <w:spacing w:after="28"/>
      <w:jc w:val="left"/>
    </w:pPr>
    <w:rPr>
      <w:rFonts w:eastAsiaTheme="minorEastAsia" w:cs="Times New Roman"/>
      <w:sz w:val="22"/>
      <w:lang w:eastAsia="ru-RU"/>
    </w:rPr>
  </w:style>
  <w:style w:type="paragraph" w:customStyle="1" w:styleId="cap1">
    <w:name w:val="cap1"/>
    <w:basedOn w:val="a"/>
    <w:rsid w:val="007813C2"/>
    <w:pPr>
      <w:jc w:val="left"/>
    </w:pPr>
    <w:rPr>
      <w:rFonts w:eastAsiaTheme="minorEastAsia" w:cs="Times New Roman"/>
      <w:sz w:val="22"/>
      <w:lang w:eastAsia="ru-RU"/>
    </w:rPr>
  </w:style>
  <w:style w:type="paragraph" w:customStyle="1" w:styleId="capu1">
    <w:name w:val="capu1"/>
    <w:basedOn w:val="a"/>
    <w:rsid w:val="007813C2"/>
    <w:pPr>
      <w:spacing w:after="120"/>
      <w:jc w:val="left"/>
    </w:pPr>
    <w:rPr>
      <w:rFonts w:eastAsiaTheme="minorEastAsia" w:cs="Times New Roman"/>
      <w:sz w:val="22"/>
      <w:lang w:eastAsia="ru-RU"/>
    </w:rPr>
  </w:style>
  <w:style w:type="paragraph" w:customStyle="1" w:styleId="newncpi">
    <w:name w:val="newncpi"/>
    <w:basedOn w:val="a"/>
    <w:rsid w:val="007813C2"/>
    <w:pPr>
      <w:ind w:firstLine="567"/>
    </w:pPr>
    <w:rPr>
      <w:rFonts w:eastAsiaTheme="minorEastAsia" w:cs="Times New Roman"/>
      <w:sz w:val="24"/>
      <w:szCs w:val="24"/>
      <w:lang w:eastAsia="ru-RU"/>
    </w:rPr>
  </w:style>
  <w:style w:type="paragraph" w:customStyle="1" w:styleId="newncpi0">
    <w:name w:val="newncpi0"/>
    <w:basedOn w:val="a"/>
    <w:rsid w:val="007813C2"/>
    <w:rPr>
      <w:rFonts w:eastAsiaTheme="minorEastAsia" w:cs="Times New Roman"/>
      <w:sz w:val="24"/>
      <w:szCs w:val="24"/>
      <w:lang w:eastAsia="ru-RU"/>
    </w:rPr>
  </w:style>
  <w:style w:type="paragraph" w:customStyle="1" w:styleId="newncpi1">
    <w:name w:val="newncpi1"/>
    <w:basedOn w:val="a"/>
    <w:rsid w:val="007813C2"/>
    <w:pPr>
      <w:ind w:left="567"/>
    </w:pPr>
    <w:rPr>
      <w:rFonts w:eastAsiaTheme="minorEastAsia" w:cs="Times New Roman"/>
      <w:sz w:val="24"/>
      <w:szCs w:val="24"/>
      <w:lang w:eastAsia="ru-RU"/>
    </w:rPr>
  </w:style>
  <w:style w:type="paragraph" w:customStyle="1" w:styleId="edizmeren">
    <w:name w:val="edizmeren"/>
    <w:basedOn w:val="a"/>
    <w:rsid w:val="007813C2"/>
    <w:pPr>
      <w:jc w:val="right"/>
    </w:pPr>
    <w:rPr>
      <w:rFonts w:eastAsiaTheme="minorEastAsia" w:cs="Times New Roman"/>
      <w:sz w:val="20"/>
      <w:szCs w:val="20"/>
      <w:lang w:eastAsia="ru-RU"/>
    </w:rPr>
  </w:style>
  <w:style w:type="paragraph" w:customStyle="1" w:styleId="zagrazdel">
    <w:name w:val="zagrazdel"/>
    <w:basedOn w:val="a"/>
    <w:rsid w:val="007813C2"/>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7813C2"/>
    <w:pPr>
      <w:jc w:val="center"/>
    </w:pPr>
    <w:rPr>
      <w:rFonts w:eastAsiaTheme="minorEastAsia" w:cs="Times New Roman"/>
      <w:sz w:val="24"/>
      <w:szCs w:val="24"/>
      <w:lang w:eastAsia="ru-RU"/>
    </w:rPr>
  </w:style>
  <w:style w:type="paragraph" w:customStyle="1" w:styleId="primer">
    <w:name w:val="primer"/>
    <w:basedOn w:val="a"/>
    <w:rsid w:val="007813C2"/>
    <w:pPr>
      <w:ind w:firstLine="567"/>
    </w:pPr>
    <w:rPr>
      <w:rFonts w:eastAsiaTheme="minorEastAsia" w:cs="Times New Roman"/>
      <w:sz w:val="20"/>
      <w:szCs w:val="20"/>
      <w:lang w:eastAsia="ru-RU"/>
    </w:rPr>
  </w:style>
  <w:style w:type="paragraph" w:customStyle="1" w:styleId="withpar">
    <w:name w:val="withpar"/>
    <w:basedOn w:val="a"/>
    <w:rsid w:val="007813C2"/>
    <w:pPr>
      <w:ind w:firstLine="567"/>
    </w:pPr>
    <w:rPr>
      <w:rFonts w:eastAsiaTheme="minorEastAsia" w:cs="Times New Roman"/>
      <w:sz w:val="24"/>
      <w:szCs w:val="24"/>
      <w:lang w:eastAsia="ru-RU"/>
    </w:rPr>
  </w:style>
  <w:style w:type="paragraph" w:customStyle="1" w:styleId="withoutpar">
    <w:name w:val="withoutpar"/>
    <w:basedOn w:val="a"/>
    <w:rsid w:val="007813C2"/>
    <w:pPr>
      <w:spacing w:after="60"/>
    </w:pPr>
    <w:rPr>
      <w:rFonts w:eastAsiaTheme="minorEastAsia" w:cs="Times New Roman"/>
      <w:sz w:val="24"/>
      <w:szCs w:val="24"/>
      <w:lang w:eastAsia="ru-RU"/>
    </w:rPr>
  </w:style>
  <w:style w:type="paragraph" w:customStyle="1" w:styleId="undline">
    <w:name w:val="undline"/>
    <w:basedOn w:val="a"/>
    <w:rsid w:val="007813C2"/>
    <w:rPr>
      <w:rFonts w:eastAsiaTheme="minorEastAsia" w:cs="Times New Roman"/>
      <w:sz w:val="20"/>
      <w:szCs w:val="20"/>
      <w:lang w:eastAsia="ru-RU"/>
    </w:rPr>
  </w:style>
  <w:style w:type="paragraph" w:customStyle="1" w:styleId="underline">
    <w:name w:val="underline"/>
    <w:basedOn w:val="a"/>
    <w:rsid w:val="007813C2"/>
    <w:rPr>
      <w:rFonts w:eastAsiaTheme="minorEastAsia" w:cs="Times New Roman"/>
      <w:sz w:val="20"/>
      <w:szCs w:val="20"/>
      <w:lang w:eastAsia="ru-RU"/>
    </w:rPr>
  </w:style>
  <w:style w:type="paragraph" w:customStyle="1" w:styleId="ncpicomment">
    <w:name w:val="ncpicomment"/>
    <w:basedOn w:val="a"/>
    <w:rsid w:val="007813C2"/>
    <w:pPr>
      <w:spacing w:before="120"/>
      <w:ind w:left="1134"/>
    </w:pPr>
    <w:rPr>
      <w:rFonts w:eastAsiaTheme="minorEastAsia" w:cs="Times New Roman"/>
      <w:i/>
      <w:iCs/>
      <w:sz w:val="24"/>
      <w:szCs w:val="24"/>
      <w:lang w:eastAsia="ru-RU"/>
    </w:rPr>
  </w:style>
  <w:style w:type="paragraph" w:customStyle="1" w:styleId="rekviziti">
    <w:name w:val="rekviziti"/>
    <w:basedOn w:val="a"/>
    <w:rsid w:val="007813C2"/>
    <w:pPr>
      <w:ind w:left="1134"/>
    </w:pPr>
    <w:rPr>
      <w:rFonts w:eastAsiaTheme="minorEastAsia" w:cs="Times New Roman"/>
      <w:sz w:val="24"/>
      <w:szCs w:val="24"/>
      <w:lang w:eastAsia="ru-RU"/>
    </w:rPr>
  </w:style>
  <w:style w:type="paragraph" w:customStyle="1" w:styleId="ncpidel">
    <w:name w:val="ncpidel"/>
    <w:basedOn w:val="a"/>
    <w:rsid w:val="007813C2"/>
    <w:pPr>
      <w:ind w:left="1134" w:firstLine="567"/>
    </w:pPr>
    <w:rPr>
      <w:rFonts w:eastAsiaTheme="minorEastAsia" w:cs="Times New Roman"/>
      <w:sz w:val="24"/>
      <w:szCs w:val="24"/>
      <w:lang w:eastAsia="ru-RU"/>
    </w:rPr>
  </w:style>
  <w:style w:type="paragraph" w:customStyle="1" w:styleId="tsifra">
    <w:name w:val="tsifra"/>
    <w:basedOn w:val="a"/>
    <w:rsid w:val="007813C2"/>
    <w:pPr>
      <w:jc w:val="left"/>
    </w:pPr>
    <w:rPr>
      <w:rFonts w:eastAsiaTheme="minorEastAsia" w:cs="Times New Roman"/>
      <w:b/>
      <w:bCs/>
      <w:sz w:val="36"/>
      <w:szCs w:val="36"/>
      <w:lang w:eastAsia="ru-RU"/>
    </w:rPr>
  </w:style>
  <w:style w:type="paragraph" w:customStyle="1" w:styleId="articleintext">
    <w:name w:val="articleintext"/>
    <w:basedOn w:val="a"/>
    <w:rsid w:val="007813C2"/>
    <w:pPr>
      <w:ind w:firstLine="567"/>
    </w:pPr>
    <w:rPr>
      <w:rFonts w:eastAsiaTheme="minorEastAsia" w:cs="Times New Roman"/>
      <w:sz w:val="24"/>
      <w:szCs w:val="24"/>
      <w:lang w:eastAsia="ru-RU"/>
    </w:rPr>
  </w:style>
  <w:style w:type="paragraph" w:customStyle="1" w:styleId="newncpiv">
    <w:name w:val="newncpiv"/>
    <w:basedOn w:val="a"/>
    <w:rsid w:val="007813C2"/>
    <w:pPr>
      <w:ind w:firstLine="567"/>
    </w:pPr>
    <w:rPr>
      <w:rFonts w:eastAsiaTheme="minorEastAsia" w:cs="Times New Roman"/>
      <w:i/>
      <w:iCs/>
      <w:sz w:val="24"/>
      <w:szCs w:val="24"/>
      <w:lang w:eastAsia="ru-RU"/>
    </w:rPr>
  </w:style>
  <w:style w:type="paragraph" w:customStyle="1" w:styleId="snoskiv">
    <w:name w:val="snoskiv"/>
    <w:basedOn w:val="a"/>
    <w:rsid w:val="007813C2"/>
    <w:pPr>
      <w:ind w:firstLine="567"/>
    </w:pPr>
    <w:rPr>
      <w:rFonts w:eastAsiaTheme="minorEastAsia" w:cs="Times New Roman"/>
      <w:i/>
      <w:iCs/>
      <w:sz w:val="20"/>
      <w:szCs w:val="20"/>
      <w:lang w:eastAsia="ru-RU"/>
    </w:rPr>
  </w:style>
  <w:style w:type="paragraph" w:customStyle="1" w:styleId="articlev">
    <w:name w:val="articlev"/>
    <w:basedOn w:val="a"/>
    <w:rsid w:val="007813C2"/>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7813C2"/>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7813C2"/>
    <w:pPr>
      <w:ind w:left="1134" w:hanging="1134"/>
      <w:jc w:val="left"/>
    </w:pPr>
    <w:rPr>
      <w:rFonts w:eastAsiaTheme="minorEastAsia" w:cs="Times New Roman"/>
      <w:sz w:val="22"/>
      <w:lang w:eastAsia="ru-RU"/>
    </w:rPr>
  </w:style>
  <w:style w:type="paragraph" w:customStyle="1" w:styleId="gosreg">
    <w:name w:val="gosreg"/>
    <w:basedOn w:val="a"/>
    <w:rsid w:val="007813C2"/>
    <w:rPr>
      <w:rFonts w:eastAsiaTheme="minorEastAsia" w:cs="Times New Roman"/>
      <w:i/>
      <w:iCs/>
      <w:sz w:val="20"/>
      <w:szCs w:val="20"/>
      <w:lang w:eastAsia="ru-RU"/>
    </w:rPr>
  </w:style>
  <w:style w:type="paragraph" w:customStyle="1" w:styleId="articlect">
    <w:name w:val="articlect"/>
    <w:basedOn w:val="a"/>
    <w:rsid w:val="007813C2"/>
    <w:pPr>
      <w:spacing w:before="240" w:after="240"/>
      <w:jc w:val="center"/>
    </w:pPr>
    <w:rPr>
      <w:rFonts w:eastAsiaTheme="minorEastAsia" w:cs="Times New Roman"/>
      <w:b/>
      <w:bCs/>
      <w:sz w:val="24"/>
      <w:szCs w:val="24"/>
      <w:lang w:eastAsia="ru-RU"/>
    </w:rPr>
  </w:style>
  <w:style w:type="paragraph" w:customStyle="1" w:styleId="letter">
    <w:name w:val="letter"/>
    <w:basedOn w:val="a"/>
    <w:rsid w:val="007813C2"/>
    <w:pPr>
      <w:spacing w:before="240" w:after="240"/>
      <w:jc w:val="left"/>
    </w:pPr>
    <w:rPr>
      <w:rFonts w:eastAsiaTheme="minorEastAsia" w:cs="Times New Roman"/>
      <w:sz w:val="24"/>
      <w:szCs w:val="24"/>
      <w:lang w:eastAsia="ru-RU"/>
    </w:rPr>
  </w:style>
  <w:style w:type="paragraph" w:customStyle="1" w:styleId="recepient">
    <w:name w:val="recepient"/>
    <w:basedOn w:val="a"/>
    <w:rsid w:val="007813C2"/>
    <w:pPr>
      <w:ind w:left="5103"/>
      <w:jc w:val="left"/>
    </w:pPr>
    <w:rPr>
      <w:rFonts w:eastAsiaTheme="minorEastAsia" w:cs="Times New Roman"/>
      <w:sz w:val="24"/>
      <w:szCs w:val="24"/>
      <w:lang w:eastAsia="ru-RU"/>
    </w:rPr>
  </w:style>
  <w:style w:type="paragraph" w:customStyle="1" w:styleId="doklad">
    <w:name w:val="doklad"/>
    <w:basedOn w:val="a"/>
    <w:rsid w:val="007813C2"/>
    <w:pPr>
      <w:ind w:left="2835"/>
      <w:jc w:val="left"/>
    </w:pPr>
    <w:rPr>
      <w:rFonts w:eastAsiaTheme="minorEastAsia" w:cs="Times New Roman"/>
      <w:sz w:val="24"/>
      <w:szCs w:val="24"/>
      <w:lang w:eastAsia="ru-RU"/>
    </w:rPr>
  </w:style>
  <w:style w:type="paragraph" w:customStyle="1" w:styleId="onpaper">
    <w:name w:val="onpaper"/>
    <w:basedOn w:val="a"/>
    <w:rsid w:val="007813C2"/>
    <w:pPr>
      <w:ind w:firstLine="567"/>
    </w:pPr>
    <w:rPr>
      <w:rFonts w:eastAsiaTheme="minorEastAsia" w:cs="Times New Roman"/>
      <w:i/>
      <w:iCs/>
      <w:sz w:val="20"/>
      <w:szCs w:val="20"/>
      <w:lang w:eastAsia="ru-RU"/>
    </w:rPr>
  </w:style>
  <w:style w:type="paragraph" w:customStyle="1" w:styleId="formula">
    <w:name w:val="formula"/>
    <w:basedOn w:val="a"/>
    <w:rsid w:val="007813C2"/>
    <w:pPr>
      <w:jc w:val="center"/>
    </w:pPr>
    <w:rPr>
      <w:rFonts w:eastAsiaTheme="minorEastAsia" w:cs="Times New Roman"/>
      <w:sz w:val="24"/>
      <w:szCs w:val="24"/>
      <w:lang w:eastAsia="ru-RU"/>
    </w:rPr>
  </w:style>
  <w:style w:type="paragraph" w:customStyle="1" w:styleId="tableblank">
    <w:name w:val="tableblank"/>
    <w:basedOn w:val="a"/>
    <w:rsid w:val="007813C2"/>
    <w:pPr>
      <w:jc w:val="left"/>
    </w:pPr>
    <w:rPr>
      <w:rFonts w:eastAsiaTheme="minorEastAsia" w:cs="Times New Roman"/>
      <w:sz w:val="24"/>
      <w:szCs w:val="24"/>
      <w:lang w:eastAsia="ru-RU"/>
    </w:rPr>
  </w:style>
  <w:style w:type="paragraph" w:customStyle="1" w:styleId="table9">
    <w:name w:val="table9"/>
    <w:basedOn w:val="a"/>
    <w:rsid w:val="007813C2"/>
    <w:pPr>
      <w:jc w:val="left"/>
    </w:pPr>
    <w:rPr>
      <w:rFonts w:eastAsiaTheme="minorEastAsia" w:cs="Times New Roman"/>
      <w:sz w:val="18"/>
      <w:szCs w:val="18"/>
      <w:lang w:eastAsia="ru-RU"/>
    </w:rPr>
  </w:style>
  <w:style w:type="paragraph" w:customStyle="1" w:styleId="table8">
    <w:name w:val="table8"/>
    <w:basedOn w:val="a"/>
    <w:rsid w:val="007813C2"/>
    <w:pPr>
      <w:jc w:val="left"/>
    </w:pPr>
    <w:rPr>
      <w:rFonts w:eastAsiaTheme="minorEastAsia" w:cs="Times New Roman"/>
      <w:sz w:val="16"/>
      <w:szCs w:val="16"/>
      <w:lang w:eastAsia="ru-RU"/>
    </w:rPr>
  </w:style>
  <w:style w:type="paragraph" w:customStyle="1" w:styleId="table7">
    <w:name w:val="table7"/>
    <w:basedOn w:val="a"/>
    <w:rsid w:val="007813C2"/>
    <w:pPr>
      <w:jc w:val="left"/>
    </w:pPr>
    <w:rPr>
      <w:rFonts w:eastAsiaTheme="minorEastAsia" w:cs="Times New Roman"/>
      <w:sz w:val="14"/>
      <w:szCs w:val="14"/>
      <w:lang w:eastAsia="ru-RU"/>
    </w:rPr>
  </w:style>
  <w:style w:type="paragraph" w:customStyle="1" w:styleId="begform">
    <w:name w:val="begform"/>
    <w:basedOn w:val="a"/>
    <w:rsid w:val="007813C2"/>
    <w:pPr>
      <w:ind w:firstLine="567"/>
    </w:pPr>
    <w:rPr>
      <w:rFonts w:eastAsiaTheme="minorEastAsia" w:cs="Times New Roman"/>
      <w:sz w:val="24"/>
      <w:szCs w:val="24"/>
      <w:lang w:eastAsia="ru-RU"/>
    </w:rPr>
  </w:style>
  <w:style w:type="paragraph" w:customStyle="1" w:styleId="endform">
    <w:name w:val="endform"/>
    <w:basedOn w:val="a"/>
    <w:rsid w:val="007813C2"/>
    <w:pPr>
      <w:ind w:firstLine="567"/>
    </w:pPr>
    <w:rPr>
      <w:rFonts w:eastAsiaTheme="minorEastAsia" w:cs="Times New Roman"/>
      <w:sz w:val="24"/>
      <w:szCs w:val="24"/>
      <w:lang w:eastAsia="ru-RU"/>
    </w:rPr>
  </w:style>
  <w:style w:type="paragraph" w:customStyle="1" w:styleId="snoskishablon">
    <w:name w:val="snoskishablon"/>
    <w:basedOn w:val="a"/>
    <w:rsid w:val="007813C2"/>
    <w:pPr>
      <w:ind w:firstLine="567"/>
    </w:pPr>
    <w:rPr>
      <w:rFonts w:eastAsiaTheme="minorEastAsia" w:cs="Times New Roman"/>
      <w:sz w:val="20"/>
      <w:szCs w:val="20"/>
      <w:lang w:eastAsia="ru-RU"/>
    </w:rPr>
  </w:style>
  <w:style w:type="paragraph" w:customStyle="1" w:styleId="fav">
    <w:name w:val="fav"/>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fav1">
    <w:name w:val="fav1"/>
    <w:basedOn w:val="a"/>
    <w:rsid w:val="007813C2"/>
    <w:pPr>
      <w:shd w:val="clear" w:color="auto" w:fill="D5EDC0"/>
      <w:spacing w:before="100" w:beforeAutospacing="1" w:after="100" w:afterAutospacing="1"/>
      <w:ind w:left="570"/>
      <w:jc w:val="left"/>
    </w:pPr>
    <w:rPr>
      <w:rFonts w:eastAsiaTheme="minorEastAsia" w:cs="Times New Roman"/>
      <w:sz w:val="24"/>
      <w:szCs w:val="24"/>
      <w:lang w:eastAsia="ru-RU"/>
    </w:rPr>
  </w:style>
  <w:style w:type="paragraph" w:customStyle="1" w:styleId="fav2">
    <w:name w:val="fav2"/>
    <w:basedOn w:val="a"/>
    <w:rsid w:val="007813C2"/>
    <w:pPr>
      <w:shd w:val="clear" w:color="auto" w:fill="D5EDC0"/>
      <w:spacing w:before="100" w:beforeAutospacing="1" w:after="100" w:afterAutospacing="1"/>
      <w:jc w:val="left"/>
    </w:pPr>
    <w:rPr>
      <w:rFonts w:eastAsiaTheme="minorEastAsia" w:cs="Times New Roman"/>
      <w:sz w:val="24"/>
      <w:szCs w:val="24"/>
      <w:lang w:eastAsia="ru-RU"/>
    </w:rPr>
  </w:style>
  <w:style w:type="paragraph" w:customStyle="1" w:styleId="dopinfo">
    <w:name w:val="dopinfo"/>
    <w:basedOn w:val="a"/>
    <w:rsid w:val="007813C2"/>
    <w:pPr>
      <w:spacing w:before="100" w:beforeAutospacing="1" w:after="100" w:afterAutospacing="1"/>
      <w:jc w:val="left"/>
    </w:pPr>
    <w:rPr>
      <w:rFonts w:eastAsiaTheme="minorEastAsia" w:cs="Times New Roman"/>
      <w:sz w:val="24"/>
      <w:szCs w:val="24"/>
      <w:lang w:eastAsia="ru-RU"/>
    </w:rPr>
  </w:style>
  <w:style w:type="paragraph" w:customStyle="1" w:styleId="divinsselect">
    <w:name w:val="divinsselect"/>
    <w:basedOn w:val="a"/>
    <w:rsid w:val="007813C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7813C2"/>
    <w:rPr>
      <w:rFonts w:ascii="Times New Roman" w:hAnsi="Times New Roman" w:cs="Times New Roman" w:hint="default"/>
      <w:caps/>
    </w:rPr>
  </w:style>
  <w:style w:type="character" w:customStyle="1" w:styleId="promulgator">
    <w:name w:val="promulgator"/>
    <w:basedOn w:val="a0"/>
    <w:rsid w:val="007813C2"/>
    <w:rPr>
      <w:rFonts w:ascii="Times New Roman" w:hAnsi="Times New Roman" w:cs="Times New Roman" w:hint="default"/>
      <w:caps/>
    </w:rPr>
  </w:style>
  <w:style w:type="character" w:customStyle="1" w:styleId="datepr">
    <w:name w:val="datepr"/>
    <w:basedOn w:val="a0"/>
    <w:rsid w:val="007813C2"/>
    <w:rPr>
      <w:rFonts w:ascii="Times New Roman" w:hAnsi="Times New Roman" w:cs="Times New Roman" w:hint="default"/>
    </w:rPr>
  </w:style>
  <w:style w:type="character" w:customStyle="1" w:styleId="datecity">
    <w:name w:val="datecity"/>
    <w:basedOn w:val="a0"/>
    <w:rsid w:val="007813C2"/>
    <w:rPr>
      <w:rFonts w:ascii="Times New Roman" w:hAnsi="Times New Roman" w:cs="Times New Roman" w:hint="default"/>
      <w:sz w:val="24"/>
      <w:szCs w:val="24"/>
    </w:rPr>
  </w:style>
  <w:style w:type="character" w:customStyle="1" w:styleId="datereg">
    <w:name w:val="datereg"/>
    <w:basedOn w:val="a0"/>
    <w:rsid w:val="007813C2"/>
    <w:rPr>
      <w:rFonts w:ascii="Times New Roman" w:hAnsi="Times New Roman" w:cs="Times New Roman" w:hint="default"/>
    </w:rPr>
  </w:style>
  <w:style w:type="character" w:customStyle="1" w:styleId="number">
    <w:name w:val="number"/>
    <w:basedOn w:val="a0"/>
    <w:rsid w:val="007813C2"/>
    <w:rPr>
      <w:rFonts w:ascii="Times New Roman" w:hAnsi="Times New Roman" w:cs="Times New Roman" w:hint="default"/>
    </w:rPr>
  </w:style>
  <w:style w:type="character" w:customStyle="1" w:styleId="bigsimbol">
    <w:name w:val="bigsimbol"/>
    <w:basedOn w:val="a0"/>
    <w:rsid w:val="007813C2"/>
    <w:rPr>
      <w:rFonts w:ascii="Times New Roman" w:hAnsi="Times New Roman" w:cs="Times New Roman" w:hint="default"/>
      <w:caps/>
    </w:rPr>
  </w:style>
  <w:style w:type="character" w:customStyle="1" w:styleId="razr">
    <w:name w:val="razr"/>
    <w:basedOn w:val="a0"/>
    <w:rsid w:val="007813C2"/>
    <w:rPr>
      <w:rFonts w:ascii="Times New Roman" w:hAnsi="Times New Roman" w:cs="Times New Roman" w:hint="default"/>
      <w:spacing w:val="30"/>
    </w:rPr>
  </w:style>
  <w:style w:type="character" w:customStyle="1" w:styleId="onesymbol">
    <w:name w:val="onesymbol"/>
    <w:basedOn w:val="a0"/>
    <w:rsid w:val="007813C2"/>
    <w:rPr>
      <w:rFonts w:ascii="Symbol" w:hAnsi="Symbol" w:hint="default"/>
    </w:rPr>
  </w:style>
  <w:style w:type="character" w:customStyle="1" w:styleId="onewind3">
    <w:name w:val="onewind3"/>
    <w:basedOn w:val="a0"/>
    <w:rsid w:val="007813C2"/>
    <w:rPr>
      <w:rFonts w:ascii="Wingdings 3" w:hAnsi="Wingdings 3" w:hint="default"/>
    </w:rPr>
  </w:style>
  <w:style w:type="character" w:customStyle="1" w:styleId="onewind2">
    <w:name w:val="onewind2"/>
    <w:basedOn w:val="a0"/>
    <w:rsid w:val="007813C2"/>
    <w:rPr>
      <w:rFonts w:ascii="Wingdings 2" w:hAnsi="Wingdings 2" w:hint="default"/>
    </w:rPr>
  </w:style>
  <w:style w:type="character" w:customStyle="1" w:styleId="onewind">
    <w:name w:val="onewind"/>
    <w:basedOn w:val="a0"/>
    <w:rsid w:val="007813C2"/>
    <w:rPr>
      <w:rFonts w:ascii="Wingdings" w:hAnsi="Wingdings" w:hint="default"/>
    </w:rPr>
  </w:style>
  <w:style w:type="character" w:customStyle="1" w:styleId="rednoun">
    <w:name w:val="rednoun"/>
    <w:basedOn w:val="a0"/>
    <w:rsid w:val="007813C2"/>
  </w:style>
  <w:style w:type="character" w:customStyle="1" w:styleId="post">
    <w:name w:val="post"/>
    <w:basedOn w:val="a0"/>
    <w:rsid w:val="007813C2"/>
    <w:rPr>
      <w:rFonts w:ascii="Times New Roman" w:hAnsi="Times New Roman" w:cs="Times New Roman" w:hint="default"/>
      <w:b/>
      <w:bCs/>
      <w:sz w:val="22"/>
      <w:szCs w:val="22"/>
    </w:rPr>
  </w:style>
  <w:style w:type="character" w:customStyle="1" w:styleId="pers">
    <w:name w:val="pers"/>
    <w:basedOn w:val="a0"/>
    <w:rsid w:val="007813C2"/>
    <w:rPr>
      <w:rFonts w:ascii="Times New Roman" w:hAnsi="Times New Roman" w:cs="Times New Roman" w:hint="default"/>
      <w:b/>
      <w:bCs/>
      <w:sz w:val="22"/>
      <w:szCs w:val="22"/>
    </w:rPr>
  </w:style>
  <w:style w:type="character" w:customStyle="1" w:styleId="arabic">
    <w:name w:val="arabic"/>
    <w:basedOn w:val="a0"/>
    <w:rsid w:val="007813C2"/>
    <w:rPr>
      <w:rFonts w:ascii="Times New Roman" w:hAnsi="Times New Roman" w:cs="Times New Roman" w:hint="default"/>
    </w:rPr>
  </w:style>
  <w:style w:type="character" w:customStyle="1" w:styleId="articlec">
    <w:name w:val="articlec"/>
    <w:basedOn w:val="a0"/>
    <w:rsid w:val="007813C2"/>
    <w:rPr>
      <w:rFonts w:ascii="Times New Roman" w:hAnsi="Times New Roman" w:cs="Times New Roman" w:hint="default"/>
      <w:b/>
      <w:bCs/>
    </w:rPr>
  </w:style>
  <w:style w:type="character" w:customStyle="1" w:styleId="roman">
    <w:name w:val="roman"/>
    <w:basedOn w:val="a0"/>
    <w:rsid w:val="007813C2"/>
    <w:rPr>
      <w:rFonts w:ascii="Arial" w:hAnsi="Arial" w:cs="Arial" w:hint="default"/>
    </w:rPr>
  </w:style>
  <w:style w:type="character" w:customStyle="1" w:styleId="snoskiindex">
    <w:name w:val="snoskiindex"/>
    <w:basedOn w:val="a0"/>
    <w:rsid w:val="007813C2"/>
    <w:rPr>
      <w:rFonts w:ascii="Times New Roman" w:hAnsi="Times New Roman" w:cs="Times New Roman" w:hint="default"/>
    </w:rPr>
  </w:style>
  <w:style w:type="table" w:customStyle="1" w:styleId="tablencpi">
    <w:name w:val="tablencpi"/>
    <w:basedOn w:val="a1"/>
    <w:rsid w:val="007813C2"/>
    <w:pPr>
      <w:jc w:val="left"/>
    </w:pPr>
    <w:rPr>
      <w:rFonts w:eastAsia="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7813C2"/>
  </w:style>
  <w:style w:type="character" w:customStyle="1" w:styleId="article0">
    <w:name w:val="article0"/>
    <w:basedOn w:val="a0"/>
    <w:rsid w:val="007813C2"/>
  </w:style>
  <w:style w:type="paragraph" w:styleId="a5">
    <w:name w:val="header"/>
    <w:basedOn w:val="a"/>
    <w:link w:val="a6"/>
    <w:uiPriority w:val="99"/>
    <w:unhideWhenUsed/>
    <w:rsid w:val="007813C2"/>
    <w:pPr>
      <w:tabs>
        <w:tab w:val="center" w:pos="4677"/>
        <w:tab w:val="right" w:pos="9355"/>
      </w:tabs>
    </w:pPr>
  </w:style>
  <w:style w:type="character" w:customStyle="1" w:styleId="a6">
    <w:name w:val="Верхний колонтитул Знак"/>
    <w:basedOn w:val="a0"/>
    <w:link w:val="a5"/>
    <w:uiPriority w:val="99"/>
    <w:rsid w:val="007813C2"/>
  </w:style>
  <w:style w:type="paragraph" w:styleId="a7">
    <w:name w:val="footer"/>
    <w:basedOn w:val="a"/>
    <w:link w:val="a8"/>
    <w:uiPriority w:val="99"/>
    <w:unhideWhenUsed/>
    <w:rsid w:val="007813C2"/>
    <w:pPr>
      <w:tabs>
        <w:tab w:val="center" w:pos="4677"/>
        <w:tab w:val="right" w:pos="9355"/>
      </w:tabs>
    </w:pPr>
  </w:style>
  <w:style w:type="character" w:customStyle="1" w:styleId="a8">
    <w:name w:val="Нижний колонтитул Знак"/>
    <w:basedOn w:val="a0"/>
    <w:link w:val="a7"/>
    <w:uiPriority w:val="99"/>
    <w:rsid w:val="007813C2"/>
  </w:style>
  <w:style w:type="character" w:styleId="a9">
    <w:name w:val="page number"/>
    <w:basedOn w:val="a0"/>
    <w:uiPriority w:val="99"/>
    <w:semiHidden/>
    <w:unhideWhenUsed/>
    <w:rsid w:val="007813C2"/>
  </w:style>
  <w:style w:type="table" w:styleId="aa">
    <w:name w:val="Table Grid"/>
    <w:basedOn w:val="a1"/>
    <w:uiPriority w:val="39"/>
    <w:rsid w:val="007813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10255</Words>
  <Characters>58459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2026-02-13T08:28:00Z</dcterms:created>
  <dcterms:modified xsi:type="dcterms:W3CDTF">2026-02-13T08:41:00Z</dcterms:modified>
</cp:coreProperties>
</file>