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41" w:rsidRDefault="00437441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437441" w:rsidRDefault="00437441">
      <w:pPr>
        <w:pStyle w:val="newncpi"/>
        <w:ind w:firstLine="0"/>
        <w:jc w:val="center"/>
      </w:pPr>
      <w:r>
        <w:rPr>
          <w:rStyle w:val="datepr"/>
        </w:rPr>
        <w:t>13 сентября 2019 г.</w:t>
      </w:r>
      <w:r>
        <w:rPr>
          <w:rStyle w:val="number"/>
        </w:rPr>
        <w:t xml:space="preserve"> № 21-3</w:t>
      </w:r>
    </w:p>
    <w:p w:rsidR="00437441" w:rsidRDefault="00437441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27 декабря 2018 г. № 14-2</w:t>
      </w:r>
    </w:p>
    <w:p w:rsidR="00437441" w:rsidRDefault="00437441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437441" w:rsidRDefault="00437441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27 декабря 2018 г. № 14-2 «О районном бюджете на 2019 год» следующие изменения:</w:t>
      </w:r>
    </w:p>
    <w:p w:rsidR="00437441" w:rsidRDefault="00437441">
      <w:pPr>
        <w:pStyle w:val="underpoint"/>
      </w:pPr>
      <w:r>
        <w:t>1.1. в пункте 1:</w:t>
      </w:r>
    </w:p>
    <w:p w:rsidR="00437441" w:rsidRDefault="00437441">
      <w:pPr>
        <w:pStyle w:val="newncpi"/>
      </w:pPr>
      <w:r>
        <w:t>в части первой цифры «75 777 760,39» и «72 151 445,71» заменить соответственно цифрами «75 718 210,39» и «72 154 117,77»;</w:t>
      </w:r>
    </w:p>
    <w:p w:rsidR="00437441" w:rsidRDefault="00437441">
      <w:pPr>
        <w:pStyle w:val="newncpi"/>
      </w:pPr>
      <w:bookmarkStart w:id="0" w:name="_GoBack"/>
      <w:r>
        <w:t>в части второй цифры «3 626 314,68» заменить цифрами «3 564 092,62»;</w:t>
      </w:r>
    </w:p>
    <w:bookmarkEnd w:id="0"/>
    <w:p w:rsidR="00437441" w:rsidRDefault="00437441">
      <w:pPr>
        <w:pStyle w:val="underpoint"/>
      </w:pPr>
      <w:r>
        <w:t>1.2. дополнить решение пунктом 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437441" w:rsidRDefault="00437441">
      <w:pPr>
        <w:pStyle w:val="point"/>
      </w:pPr>
      <w:r>
        <w:rPr>
          <w:rStyle w:val="rednoun"/>
        </w:rPr>
        <w:t>«</w:t>
      </w:r>
      <w:r>
        <w:t>1</w:t>
      </w:r>
      <w:r>
        <w:rPr>
          <w:vertAlign w:val="superscript"/>
        </w:rPr>
        <w:t>1</w:t>
      </w:r>
      <w:r>
        <w:t>. Включить в 2019 году в районный бюджет иные межбюджетные трансферты, передаваемые из нижестоящих бюджетов, в сумме 2672,06 рубля согласно приложению 1</w:t>
      </w:r>
      <w:r>
        <w:rPr>
          <w:vertAlign w:val="superscript"/>
        </w:rPr>
        <w:t>1</w:t>
      </w:r>
      <w:r>
        <w:t>.</w:t>
      </w:r>
      <w:r>
        <w:rPr>
          <w:rStyle w:val="rednoun"/>
        </w:rPr>
        <w:t>»</w:t>
      </w:r>
      <w:r>
        <w:t>;</w:t>
      </w:r>
    </w:p>
    <w:p w:rsidR="00437441" w:rsidRDefault="00437441">
      <w:pPr>
        <w:pStyle w:val="underpoint"/>
      </w:pPr>
      <w:r>
        <w:t>1.3. в пункте 3:</w:t>
      </w:r>
    </w:p>
    <w:p w:rsidR="00437441" w:rsidRDefault="00437441">
      <w:pPr>
        <w:pStyle w:val="newncpi"/>
      </w:pPr>
      <w:r>
        <w:t>в абзаце втором цифры «72 151 445,71» заменить цифрами «72 154 117,77»;</w:t>
      </w:r>
    </w:p>
    <w:p w:rsidR="00437441" w:rsidRDefault="00437441">
      <w:pPr>
        <w:pStyle w:val="newncpi"/>
      </w:pPr>
      <w:r>
        <w:t>в абзаце третьем цифры «75 777 760,39» заменить цифрами «75 718 210,39»;</w:t>
      </w:r>
    </w:p>
    <w:p w:rsidR="00437441" w:rsidRDefault="00437441">
      <w:pPr>
        <w:pStyle w:val="newncpi"/>
      </w:pPr>
      <w:r>
        <w:t>в абзаце шестом цифры «9 773 053,00» заменить цифрами «9 566 724,35»;</w:t>
      </w:r>
    </w:p>
    <w:p w:rsidR="00437441" w:rsidRDefault="00437441">
      <w:pPr>
        <w:pStyle w:val="underpoint"/>
      </w:pPr>
      <w:r>
        <w:t>1.4. в приложении 1 к этому решению:</w:t>
      </w:r>
    </w:p>
    <w:p w:rsidR="00437441" w:rsidRDefault="00437441">
      <w:pPr>
        <w:pStyle w:val="newncpi"/>
      </w:pPr>
      <w:r>
        <w:t>позиции: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3 626 314,68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3 626 314,68»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позициями: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3 564 092,62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3 564 092,62»;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позицию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543 203,68»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позицией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484 904,36»;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позицию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511 136,20»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позицией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569 435,52»;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«Бюджетные кредиты, ссуды, займы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27 511,00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27 511,00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Возврат бюджетных займов и иных средств на возвратной основе внутри страны (за исключением возвращаемых в фонд национального развития и 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27 511,00»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позициями: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29"/>
        <w:gridCol w:w="855"/>
        <w:gridCol w:w="994"/>
        <w:gridCol w:w="1101"/>
        <w:gridCol w:w="1603"/>
      </w:tblGrid>
      <w:tr w:rsidR="00437441">
        <w:trPr>
          <w:trHeight w:val="238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«Бюджетные кредиты, ссуды, займы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23 588,26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23 588,26</w:t>
            </w:r>
          </w:p>
        </w:tc>
      </w:tr>
      <w:tr w:rsidR="00437441">
        <w:trPr>
          <w:trHeight w:val="238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Возврат бюджетных займов и иных средств на возвратной основе внутри страны (за исключением возвращаемых в фонд национального развития и 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23 588,26»;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underpoint"/>
      </w:pPr>
      <w:r>
        <w:t>1.5. дополнить решение приложением 1</w:t>
      </w:r>
      <w:r>
        <w:rPr>
          <w:vertAlign w:val="superscript"/>
        </w:rPr>
        <w:t>1</w:t>
      </w:r>
      <w:r>
        <w:t xml:space="preserve"> (прилагается);</w:t>
      </w:r>
    </w:p>
    <w:p w:rsidR="00437441" w:rsidRDefault="00437441">
      <w:pPr>
        <w:pStyle w:val="underpoint"/>
      </w:pPr>
      <w:r>
        <w:t>1.6. в приложении 4 к этому решению:</w:t>
      </w:r>
    </w:p>
    <w:p w:rsidR="00437441" w:rsidRDefault="00437441">
      <w:pPr>
        <w:pStyle w:val="newncpi"/>
      </w:pPr>
      <w:r>
        <w:t>позиции: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38 886 014,00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19 817 786,00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19 194 452,00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19 194 452,00»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позициями: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40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«НАЛОГОВЫЕ ДОХОДЫ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39 148 614,00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20 080 386,00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19 457 052,00</w:t>
            </w:r>
          </w:p>
        </w:tc>
      </w:tr>
      <w:tr w:rsidR="00437441">
        <w:trPr>
          <w:trHeight w:val="240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19 457 052,00»;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30 315 562,00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30 315 562,00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26 976 350,00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Дотации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25 370 294,00»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позициями: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30 055 634,06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30 055 634,06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26 716 422,06</w:t>
            </w:r>
          </w:p>
        </w:tc>
      </w:tr>
      <w:tr w:rsidR="00437441">
        <w:trPr>
          <w:trHeight w:val="238"/>
        </w:trPr>
        <w:tc>
          <w:tcPr>
            <w:tcW w:w="21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Дотации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25 107 694,00»;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позицию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1 556 056,00»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позицией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1 558 728,06»;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после позиции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«Иные межбюджетные трансферты из вышестоящего бюджета нижестоящему бюджету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1 556 056,00»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 xml:space="preserve">дополнить приложение позицией следующего содержания: 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«Иные межбюджетные трансферты из нижестоящего бюджета вышестоящему бюджету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2 672,06»;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"/>
      </w:pPr>
      <w:r>
        <w:t>позицию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«ВСЕГО доходов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72 151 445,71»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newncpi0"/>
      </w:pPr>
      <w:r>
        <w:t>заменить позицией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857"/>
        <w:gridCol w:w="996"/>
        <w:gridCol w:w="427"/>
        <w:gridCol w:w="712"/>
        <w:gridCol w:w="996"/>
        <w:gridCol w:w="1351"/>
      </w:tblGrid>
      <w:tr w:rsidR="00437441">
        <w:trPr>
          <w:trHeight w:val="238"/>
        </w:trPr>
        <w:tc>
          <w:tcPr>
            <w:tcW w:w="21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«ВСЕГО доходов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72 154 117,77»;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437441" w:rsidRDefault="00437441">
      <w:pPr>
        <w:pStyle w:val="underpoint"/>
      </w:pPr>
      <w:r>
        <w:t>1.7. приложения 5–7 к этому решению изложить в новой редакции (прилагаются).</w:t>
      </w:r>
    </w:p>
    <w:p w:rsidR="00437441" w:rsidRDefault="00437441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37441" w:rsidRDefault="004374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3744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437441" w:rsidRDefault="0043744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43744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437441" w:rsidRDefault="00437441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13.09.2019 № 21-3) </w:t>
            </w:r>
          </w:p>
        </w:tc>
      </w:tr>
    </w:tbl>
    <w:p w:rsidR="00437441" w:rsidRDefault="00437441">
      <w:pPr>
        <w:pStyle w:val="titlep"/>
        <w:jc w:val="left"/>
      </w:pPr>
      <w:r>
        <w:t xml:space="preserve">ИНЫЕ МЕЖБЮДЖЕТНЫЕ ТРАНСФЕРТЫ, </w:t>
      </w:r>
      <w:r>
        <w:br/>
        <w:t>передаваемые из нижестоящих бюджетов в районный бюджет</w:t>
      </w:r>
    </w:p>
    <w:p w:rsidR="00437441" w:rsidRDefault="00437441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5"/>
        <w:gridCol w:w="2703"/>
      </w:tblGrid>
      <w:tr w:rsidR="00437441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Сумма</w:t>
            </w:r>
          </w:p>
        </w:tc>
      </w:tr>
      <w:tr w:rsidR="00437441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2672,06</w:t>
            </w:r>
          </w:p>
        </w:tc>
      </w:tr>
      <w:tr w:rsidR="00437441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2672,06</w:t>
            </w:r>
          </w:p>
        </w:tc>
      </w:tr>
    </w:tbl>
    <w:p w:rsidR="00437441" w:rsidRDefault="004374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43744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append1"/>
            </w:pPr>
            <w:r>
              <w:t>Приложение 5</w:t>
            </w:r>
          </w:p>
          <w:p w:rsidR="00437441" w:rsidRDefault="00437441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13.09.2019 № 21-3) </w:t>
            </w:r>
          </w:p>
        </w:tc>
      </w:tr>
    </w:tbl>
    <w:p w:rsidR="00437441" w:rsidRDefault="00437441">
      <w:pPr>
        <w:pStyle w:val="titlep"/>
        <w:jc w:val="left"/>
      </w:pPr>
      <w:r>
        <w:t xml:space="preserve">РАСХОДЫ 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437441" w:rsidRDefault="00437441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712"/>
        <w:gridCol w:w="998"/>
        <w:gridCol w:w="712"/>
        <w:gridCol w:w="1278"/>
      </w:tblGrid>
      <w:tr w:rsidR="00437441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Сумма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5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4 614 775,03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2 379 547,19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2 357 324,19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22 223,00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641 455,00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641 455,00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125 629,90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76 545,00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49 084,90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126 223,00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126 223,00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1 341 919,94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1 341 919,94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2 604,00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2 604,00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138 340,00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138 340,00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1 241 841,00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601 670,00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437 517,00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164 153,00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156 402,00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29 544,00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11 010,00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18 534,00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159 642,45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134 642,45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25 000,00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11 295 630,00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1 190 735,00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5 359 676,00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4 096 089,00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649 130,00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22 104 667,00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22 104 667,00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4 106 416,91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2 707 953,00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2 509 989,00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197 964,00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29 320 552,00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7 619 133,00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16 697 603,00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3 297 959,00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1 705 857,00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2 733 742,00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1 791 939,00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6 095,00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110 000,00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825 708,00</w:t>
            </w:r>
          </w:p>
        </w:tc>
      </w:tr>
      <w:tr w:rsidR="00437441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75 718 210,39</w:t>
            </w:r>
          </w:p>
        </w:tc>
      </w:tr>
    </w:tbl>
    <w:p w:rsidR="00437441" w:rsidRDefault="004374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43744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append1"/>
            </w:pPr>
            <w:r>
              <w:t>Приложение 6</w:t>
            </w:r>
          </w:p>
          <w:p w:rsidR="00437441" w:rsidRDefault="00437441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13.09.2019 № 21-3) </w:t>
            </w:r>
          </w:p>
        </w:tc>
      </w:tr>
    </w:tbl>
    <w:p w:rsidR="00437441" w:rsidRDefault="00437441">
      <w:pPr>
        <w:pStyle w:val="titlep"/>
        <w:jc w:val="left"/>
      </w:pPr>
      <w:r>
        <w:t xml:space="preserve">РАСПРЕДЕЛЕНИЕ 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437441" w:rsidRDefault="00437441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556"/>
        <w:gridCol w:w="585"/>
        <w:gridCol w:w="996"/>
        <w:gridCol w:w="566"/>
        <w:gridCol w:w="1278"/>
      </w:tblGrid>
      <w:tr w:rsidR="00437441">
        <w:trPr>
          <w:trHeight w:val="240"/>
        </w:trPr>
        <w:tc>
          <w:tcPr>
            <w:tcW w:w="28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Сумма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6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22 223,00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 xml:space="preserve">22 223,00 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22 223,00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22 223,00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156 402,00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156 402,00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Топливо и энергетика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156 402,00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4 158 566,00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2 452 219,09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1 584 443,19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1 584 443,19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641 455,00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641 455,00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125 629,90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76 545,00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49 084,90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100 691,00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100 691,00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2 604,00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2 604,00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29 544,00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29 544,00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11 010,00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18 534,00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65 000,00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40 000,00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деятельность в области охраны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64 175,00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51 817,00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12 358,00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146 560,00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110 000,00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36 560,00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14 203 667,00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14 195 667,00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14 195 667,00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4 862 827,00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124 672,00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124 672,00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124 672,00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2 707 953,00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 xml:space="preserve">2 707 953,00 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2 509 989,00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197 964,00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2 028 644,00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2 028 644,00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1 558,00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1 558,00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28 355 775,00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106 665,00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106 665,00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106 665,00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138 340,00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138 340,00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27 291 908,00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7 619 133,00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16 697 603,00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1 269 315,00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1 705 857,00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818 862,00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защита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783 112,00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35 750,00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800 902,00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193 584,00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193 584,00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193 584,00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601 670,00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601 670,00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437 517,00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164 153,00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5 648,00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5 648,00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10 181 531,45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88 994,45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88 994,45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10 092 537,00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5 347 318,00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4 096 089,00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649 130,00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2 110 185,00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347 960,00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347 960,00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347 960,00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1 762 225,00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защита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1 008 827,00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753 398,00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8 822 918,00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913 918,00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913 918,00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7 909 000,00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7 909 000,00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1 050 259,94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1 050 259,94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17 532,00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17 532,00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1 032 727,94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1 032 727,94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16 957,00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16 957,00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16 957,00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16 957,00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39 916,00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39 916,00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39 916,00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39 916,00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17 747,00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17 747,00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17 747,00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17 747,00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33 263,00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33 263,00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33 263,00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33 263,00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42 132,00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42 132,00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42 132,00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42 132,00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Елизовский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10 875,00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10 875,00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10 875,00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10 875,00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21 264,00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21 264,00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21 264,00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21 264,00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27 219,00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27 219,00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27 219,00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27 219,00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35 473,00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35 473,00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35 473,00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35 473,00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25 553,00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25 553,00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25 553,00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25 553,00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38 793,00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38 793,00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38 793,00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38 793,00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225 000,00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225 000,00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365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225 000,00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4 537,00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4 537,00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4 537,00</w:t>
            </w:r>
          </w:p>
        </w:tc>
      </w:tr>
      <w:tr w:rsidR="00437441">
        <w:trPr>
          <w:trHeight w:val="240"/>
        </w:trPr>
        <w:tc>
          <w:tcPr>
            <w:tcW w:w="28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ВСЕГО 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7441" w:rsidRDefault="00437441">
            <w:pPr>
              <w:pStyle w:val="table10"/>
              <w:jc w:val="right"/>
            </w:pPr>
            <w:r>
              <w:t>75 718 210,39</w:t>
            </w:r>
          </w:p>
        </w:tc>
      </w:tr>
    </w:tbl>
    <w:p w:rsidR="00437441" w:rsidRDefault="0043744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437441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append1"/>
            </w:pPr>
            <w:r>
              <w:t>Приложение 7</w:t>
            </w:r>
          </w:p>
          <w:p w:rsidR="00437441" w:rsidRDefault="00437441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27.12.2018 № 14-2 </w:t>
            </w:r>
            <w:r>
              <w:br/>
              <w:t xml:space="preserve">(в 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13.09.2019 № 21-3) </w:t>
            </w:r>
          </w:p>
        </w:tc>
      </w:tr>
    </w:tbl>
    <w:p w:rsidR="00437441" w:rsidRDefault="00437441">
      <w:pPr>
        <w:pStyle w:val="titlep"/>
        <w:jc w:val="left"/>
      </w:pPr>
      <w:r>
        <w:t xml:space="preserve">ПЕРЕЧЕНЬ 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437441" w:rsidRDefault="00437441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137"/>
        <w:gridCol w:w="2412"/>
        <w:gridCol w:w="1859"/>
      </w:tblGrid>
      <w:tr w:rsidR="00437441">
        <w:trPr>
          <w:cantSplit/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37441" w:rsidRDefault="00437441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1.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196: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601 670,00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601 670,00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2. Государственная программа о социальной защите и содействии занятости населения на 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2.1. подпрограмма 4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 физически ослабленных лиц»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1 000,00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2.2. подпрограмма 5 «Социальная интеграция инвалидов и пожилых граждан»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11 370,00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1 632 608,00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1 643 978,00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1 644 978,00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3. Государственная программа «Здоровье народа и демографическая безопасность Республики Беларусь» на 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3.1. подпрограмма 1 «Семья и детство»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98 586,00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3.2. подпрограмма 4 «Туберкулез»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8 805,00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3.3. подпрограмма 5 «Профилактика ВИЧ-инфекции»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1 810,00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3.4.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Здравоохранение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14 184 052,00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14 293 253,00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4. Государственная программа «Охрана окружающей среды и устойчивое использование природных ресурсов» на 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4.1.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40 000,00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4.2. подпрограмма 6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 региональном уровне»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25 000,00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5 648,00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88 994,45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119 642,45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159 642,45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5. Государственная программа «Образование и молодежная политика» на 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5.1. подпрограмма 1 «Развитие системы дошкольного образования»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7 619 133,00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5.2. подпрограмма 2 «Развитие системы общего среднего образования»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16 471 106,00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5.3. подпрограмма 3 «Развитие системы специального образования»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226 497,00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5.4. подпрограмма 8 «Развитие системы дополнительного образования детей и молодежи» 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2 028 644,00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1 269 315,00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3 297 959,00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5.5. подпрограмма 9 «Обеспечение функционирования системы образования Республики Беларусь»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1 705 857,00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783 112,00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2 488 969,00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5.6. подпрограмма 11 «Молодежная политика»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1 558,00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30 105 222,00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6.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6.1. подпрограмма 1 «Наследие»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784 721,00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6.2. подпрограмма 2 «Искусство и творчество»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Отдел идеологической работы, культуры и по делам молодежи райисполкома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1 725 268,00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6.3. подпрограмма 3 «Архивы Беларуси»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22 223,00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2 532 212,00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7.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1 398 463,91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8. Государственная программа «Комфортное жилье и благоприятная среда» на 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8.1. подпрограмма 1 «Обеспечение качества и доступности услуг»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5 985 056,00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12 358,00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24 360,00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6 021 774,00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8.2. подпрограмма 2 «Модернизация и повышение эффективности теплоснабжения»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551 124,00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8.3. подпрограмма 3 «Ремонт жилищного фонда»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2 085 857,00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8.4. подпрограмма 8 «Качество и доступность бытовых услуг»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18 534,00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8 677 289,00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9.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51 817,00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913 918,00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225 000,00</w:t>
            </w:r>
          </w:p>
        </w:tc>
      </w:tr>
      <w:tr w:rsidR="00437441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41" w:rsidRDefault="0043744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Социальная политика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Райисполком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60 000,00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подпрограмме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1 250 735,00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1 250 735,00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10.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 </w:t>
            </w:r>
          </w:p>
        </w:tc>
      </w:tr>
      <w:tr w:rsidR="00437441">
        <w:trPr>
          <w:cantSplit/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 по программе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454 225,00</w:t>
            </w:r>
          </w:p>
        </w:tc>
      </w:tr>
      <w:tr w:rsidR="00437441">
        <w:trPr>
          <w:cantSplit/>
          <w:trHeight w:val="240"/>
        </w:trPr>
        <w:tc>
          <w:tcPr>
            <w:tcW w:w="4011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</w:pPr>
            <w:r>
              <w:t>ИТОГО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7441" w:rsidRDefault="00437441">
            <w:pPr>
              <w:pStyle w:val="table10"/>
              <w:jc w:val="right"/>
            </w:pPr>
            <w:r>
              <w:t>61 117 690,36</w:t>
            </w:r>
          </w:p>
        </w:tc>
      </w:tr>
    </w:tbl>
    <w:p w:rsidR="00437441" w:rsidRDefault="00437441">
      <w:pPr>
        <w:pStyle w:val="newncpi"/>
      </w:pPr>
      <w:r>
        <w:t> </w:t>
      </w:r>
    </w:p>
    <w:p w:rsidR="002C7391" w:rsidRDefault="002C7391"/>
    <w:sectPr w:rsidR="002C7391" w:rsidSect="00437441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41" w:rsidRDefault="00437441" w:rsidP="00437441">
      <w:pPr>
        <w:spacing w:after="0" w:line="240" w:lineRule="auto"/>
      </w:pPr>
      <w:r>
        <w:separator/>
      </w:r>
    </w:p>
  </w:endnote>
  <w:endnote w:type="continuationSeparator" w:id="0">
    <w:p w:rsidR="00437441" w:rsidRDefault="00437441" w:rsidP="004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41" w:rsidRDefault="00437441" w:rsidP="00437441">
      <w:pPr>
        <w:spacing w:after="0" w:line="240" w:lineRule="auto"/>
      </w:pPr>
      <w:r>
        <w:separator/>
      </w:r>
    </w:p>
  </w:footnote>
  <w:footnote w:type="continuationSeparator" w:id="0">
    <w:p w:rsidR="00437441" w:rsidRDefault="00437441" w:rsidP="004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41" w:rsidRDefault="00437441" w:rsidP="007218F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7441" w:rsidRDefault="004374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41" w:rsidRPr="00437441" w:rsidRDefault="00437441" w:rsidP="007218F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37441">
      <w:rPr>
        <w:rStyle w:val="a9"/>
        <w:rFonts w:ascii="Times New Roman" w:hAnsi="Times New Roman" w:cs="Times New Roman"/>
        <w:sz w:val="24"/>
      </w:rPr>
      <w:fldChar w:fldCharType="begin"/>
    </w:r>
    <w:r w:rsidRPr="0043744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37441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437441">
      <w:rPr>
        <w:rStyle w:val="a9"/>
        <w:rFonts w:ascii="Times New Roman" w:hAnsi="Times New Roman" w:cs="Times New Roman"/>
        <w:sz w:val="24"/>
      </w:rPr>
      <w:fldChar w:fldCharType="end"/>
    </w:r>
  </w:p>
  <w:p w:rsidR="00437441" w:rsidRPr="00437441" w:rsidRDefault="00437441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41"/>
    <w:rsid w:val="002C7391"/>
    <w:rsid w:val="004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44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7441"/>
    <w:rPr>
      <w:color w:val="154C94"/>
      <w:u w:val="single"/>
    </w:rPr>
  </w:style>
  <w:style w:type="paragraph" w:customStyle="1" w:styleId="part">
    <w:name w:val="part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744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374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74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74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744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744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744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74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744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744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74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74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744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74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74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744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744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744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744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744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74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744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744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744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744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3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744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744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74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744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74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7441"/>
    <w:rPr>
      <w:rFonts w:ascii="Symbol" w:hAnsi="Symbol" w:hint="default"/>
    </w:rPr>
  </w:style>
  <w:style w:type="character" w:customStyle="1" w:styleId="onewind3">
    <w:name w:val="onewind3"/>
    <w:basedOn w:val="a0"/>
    <w:rsid w:val="00437441"/>
    <w:rPr>
      <w:rFonts w:ascii="Wingdings 3" w:hAnsi="Wingdings 3" w:hint="default"/>
    </w:rPr>
  </w:style>
  <w:style w:type="character" w:customStyle="1" w:styleId="onewind2">
    <w:name w:val="onewind2"/>
    <w:basedOn w:val="a0"/>
    <w:rsid w:val="00437441"/>
    <w:rPr>
      <w:rFonts w:ascii="Wingdings 2" w:hAnsi="Wingdings 2" w:hint="default"/>
    </w:rPr>
  </w:style>
  <w:style w:type="character" w:customStyle="1" w:styleId="onewind">
    <w:name w:val="onewind"/>
    <w:basedOn w:val="a0"/>
    <w:rsid w:val="00437441"/>
    <w:rPr>
      <w:rFonts w:ascii="Wingdings" w:hAnsi="Wingdings" w:hint="default"/>
    </w:rPr>
  </w:style>
  <w:style w:type="character" w:customStyle="1" w:styleId="rednoun">
    <w:name w:val="rednoun"/>
    <w:basedOn w:val="a0"/>
    <w:rsid w:val="00437441"/>
  </w:style>
  <w:style w:type="character" w:customStyle="1" w:styleId="post">
    <w:name w:val="post"/>
    <w:basedOn w:val="a0"/>
    <w:rsid w:val="00437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7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74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74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7441"/>
    <w:rPr>
      <w:rFonts w:ascii="Arial" w:hAnsi="Arial" w:cs="Arial" w:hint="default"/>
    </w:rPr>
  </w:style>
  <w:style w:type="table" w:customStyle="1" w:styleId="tablencpi">
    <w:name w:val="tablencpi"/>
    <w:basedOn w:val="a1"/>
    <w:rsid w:val="0043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441"/>
  </w:style>
  <w:style w:type="paragraph" w:styleId="a7">
    <w:name w:val="footer"/>
    <w:basedOn w:val="a"/>
    <w:link w:val="a8"/>
    <w:uiPriority w:val="99"/>
    <w:unhideWhenUsed/>
    <w:rsid w:val="004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441"/>
  </w:style>
  <w:style w:type="character" w:styleId="a9">
    <w:name w:val="page number"/>
    <w:basedOn w:val="a0"/>
    <w:uiPriority w:val="99"/>
    <w:semiHidden/>
    <w:unhideWhenUsed/>
    <w:rsid w:val="00437441"/>
  </w:style>
  <w:style w:type="table" w:styleId="aa">
    <w:name w:val="Table Grid"/>
    <w:basedOn w:val="a1"/>
    <w:uiPriority w:val="59"/>
    <w:rsid w:val="0043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44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37441"/>
    <w:rPr>
      <w:color w:val="154C94"/>
      <w:u w:val="single"/>
    </w:rPr>
  </w:style>
  <w:style w:type="paragraph" w:customStyle="1" w:styleId="part">
    <w:name w:val="part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43744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374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374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374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3744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744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3744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374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3744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3744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374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3744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3744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3744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3744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3744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3744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3744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3744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3744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3744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3744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3744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3744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3744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3744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3744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3744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3744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3744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3744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744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374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3744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3744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3744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744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3744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744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7441"/>
    <w:rPr>
      <w:rFonts w:ascii="Symbol" w:hAnsi="Symbol" w:hint="default"/>
    </w:rPr>
  </w:style>
  <w:style w:type="character" w:customStyle="1" w:styleId="onewind3">
    <w:name w:val="onewind3"/>
    <w:basedOn w:val="a0"/>
    <w:rsid w:val="00437441"/>
    <w:rPr>
      <w:rFonts w:ascii="Wingdings 3" w:hAnsi="Wingdings 3" w:hint="default"/>
    </w:rPr>
  </w:style>
  <w:style w:type="character" w:customStyle="1" w:styleId="onewind2">
    <w:name w:val="onewind2"/>
    <w:basedOn w:val="a0"/>
    <w:rsid w:val="00437441"/>
    <w:rPr>
      <w:rFonts w:ascii="Wingdings 2" w:hAnsi="Wingdings 2" w:hint="default"/>
    </w:rPr>
  </w:style>
  <w:style w:type="character" w:customStyle="1" w:styleId="onewind">
    <w:name w:val="onewind"/>
    <w:basedOn w:val="a0"/>
    <w:rsid w:val="00437441"/>
    <w:rPr>
      <w:rFonts w:ascii="Wingdings" w:hAnsi="Wingdings" w:hint="default"/>
    </w:rPr>
  </w:style>
  <w:style w:type="character" w:customStyle="1" w:styleId="rednoun">
    <w:name w:val="rednoun"/>
    <w:basedOn w:val="a0"/>
    <w:rsid w:val="00437441"/>
  </w:style>
  <w:style w:type="character" w:customStyle="1" w:styleId="post">
    <w:name w:val="post"/>
    <w:basedOn w:val="a0"/>
    <w:rsid w:val="00437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3744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3744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744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7441"/>
    <w:rPr>
      <w:rFonts w:ascii="Arial" w:hAnsi="Arial" w:cs="Arial" w:hint="default"/>
    </w:rPr>
  </w:style>
  <w:style w:type="table" w:customStyle="1" w:styleId="tablencpi">
    <w:name w:val="tablencpi"/>
    <w:basedOn w:val="a1"/>
    <w:rsid w:val="0043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7441"/>
  </w:style>
  <w:style w:type="paragraph" w:styleId="a7">
    <w:name w:val="footer"/>
    <w:basedOn w:val="a"/>
    <w:link w:val="a8"/>
    <w:uiPriority w:val="99"/>
    <w:unhideWhenUsed/>
    <w:rsid w:val="00437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7441"/>
  </w:style>
  <w:style w:type="character" w:styleId="a9">
    <w:name w:val="page number"/>
    <w:basedOn w:val="a0"/>
    <w:uiPriority w:val="99"/>
    <w:semiHidden/>
    <w:unhideWhenUsed/>
    <w:rsid w:val="00437441"/>
  </w:style>
  <w:style w:type="table" w:styleId="aa">
    <w:name w:val="Table Grid"/>
    <w:basedOn w:val="a1"/>
    <w:uiPriority w:val="59"/>
    <w:rsid w:val="0043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3883</Words>
  <Characters>23020</Characters>
  <Application>Microsoft Office Word</Application>
  <DocSecurity>0</DocSecurity>
  <Lines>2302</Lines>
  <Paragraphs>1921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Пацкевич Наталья</cp:lastModifiedBy>
  <cp:revision>1</cp:revision>
  <dcterms:created xsi:type="dcterms:W3CDTF">2019-10-17T05:39:00Z</dcterms:created>
  <dcterms:modified xsi:type="dcterms:W3CDTF">2019-10-17T05:41:00Z</dcterms:modified>
</cp:coreProperties>
</file>